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F37D" w14:textId="02CBD508" w:rsidR="00F132B9" w:rsidRPr="00A31EBB" w:rsidRDefault="0025604D" w:rsidP="00F132B9">
      <w:pPr>
        <w:rPr>
          <w:rFonts w:asciiTheme="minorHAnsi" w:hAnsiTheme="minorHAnsi" w:cstheme="minorHAnsi"/>
          <w:b/>
        </w:rPr>
      </w:pPr>
      <w:r w:rsidRPr="00A31EBB">
        <w:rPr>
          <w:rFonts w:asciiTheme="minorHAnsi" w:hAnsiTheme="minorHAnsi" w:cstheme="minorHAnsi"/>
          <w:b/>
        </w:rPr>
        <w:t xml:space="preserve">CAT </w:t>
      </w:r>
      <w:r w:rsidR="00B20C22">
        <w:rPr>
          <w:rFonts w:asciiTheme="minorHAnsi" w:hAnsiTheme="minorHAnsi" w:cstheme="minorHAnsi"/>
          <w:b/>
        </w:rPr>
        <w:t>Final</w:t>
      </w:r>
      <w:r w:rsidR="00F132B9" w:rsidRPr="00A31EBB">
        <w:rPr>
          <w:rFonts w:asciiTheme="minorHAnsi" w:hAnsiTheme="minorHAnsi" w:cstheme="minorHAnsi"/>
          <w:b/>
        </w:rPr>
        <w:tab/>
        <w:t>Name</w:t>
      </w:r>
      <w:r w:rsidR="004E65FC" w:rsidRPr="00A31EBB">
        <w:rPr>
          <w:rFonts w:asciiTheme="minorHAnsi" w:hAnsiTheme="minorHAnsi" w:cstheme="minorHAnsi"/>
          <w:b/>
        </w:rPr>
        <w:t>: Sierra Teegarden</w:t>
      </w:r>
    </w:p>
    <w:p w14:paraId="1E3BDC54" w14:textId="77777777" w:rsidR="00F132B9" w:rsidRPr="00A31EBB" w:rsidRDefault="00F132B9" w:rsidP="00F132B9">
      <w:pPr>
        <w:rPr>
          <w:rFonts w:asciiTheme="minorHAnsi" w:hAnsiTheme="minorHAnsi" w:cstheme="minorHAnsi"/>
        </w:rPr>
      </w:pPr>
    </w:p>
    <w:p w14:paraId="46762504" w14:textId="77777777" w:rsidR="00F132B9" w:rsidRPr="00A31EBB" w:rsidRDefault="00F132B9" w:rsidP="00F132B9">
      <w:pPr>
        <w:rPr>
          <w:rFonts w:asciiTheme="minorHAnsi" w:hAnsiTheme="minorHAnsi" w:cstheme="minorHAnsi"/>
        </w:rPr>
      </w:pPr>
    </w:p>
    <w:p w14:paraId="3D76D934" w14:textId="1A16E89C" w:rsidR="00F132B9" w:rsidRPr="00A31EBB" w:rsidRDefault="00F132B9" w:rsidP="00F132B9">
      <w:pPr>
        <w:rPr>
          <w:rFonts w:asciiTheme="minorHAnsi" w:hAnsiTheme="minorHAnsi" w:cstheme="minorHAnsi"/>
        </w:rPr>
      </w:pPr>
      <w:r w:rsidRPr="00A31EBB">
        <w:rPr>
          <w:rFonts w:asciiTheme="minorHAnsi" w:hAnsiTheme="minorHAnsi" w:cstheme="minorHAnsi"/>
          <w:b/>
          <w:u w:val="single"/>
        </w:rPr>
        <w:t>Search Question:</w:t>
      </w:r>
      <w:r w:rsidRPr="00A31EBB">
        <w:rPr>
          <w:rFonts w:asciiTheme="minorHAnsi" w:hAnsiTheme="minorHAnsi" w:cstheme="minorHAnsi"/>
        </w:rPr>
        <w:t xml:space="preserve"> Clearly state the question (including outcomes or criteria to be tracked)</w:t>
      </w:r>
    </w:p>
    <w:p w14:paraId="7BE6613D" w14:textId="502D66AF" w:rsidR="00F24FBC" w:rsidRPr="00A31EBB" w:rsidRDefault="00F24FBC" w:rsidP="00F132B9">
      <w:pPr>
        <w:rPr>
          <w:rFonts w:asciiTheme="minorHAnsi" w:hAnsiTheme="minorHAnsi" w:cstheme="minorHAnsi"/>
        </w:rPr>
      </w:pPr>
    </w:p>
    <w:p w14:paraId="1C94DFD8" w14:textId="5C16DB23" w:rsidR="0056633A" w:rsidRPr="00A31EBB" w:rsidRDefault="0056633A" w:rsidP="00F132B9">
      <w:pPr>
        <w:rPr>
          <w:rFonts w:asciiTheme="minorHAnsi" w:hAnsiTheme="minorHAnsi" w:cstheme="minorHAnsi"/>
        </w:rPr>
      </w:pPr>
      <w:r w:rsidRPr="00A31EBB">
        <w:rPr>
          <w:rFonts w:asciiTheme="minorHAnsi" w:hAnsiTheme="minorHAnsi" w:cstheme="minorHAnsi"/>
        </w:rPr>
        <w:t xml:space="preserve">A 36-year-old female presents to </w:t>
      </w:r>
      <w:proofErr w:type="spellStart"/>
      <w:r w:rsidRPr="00A31EBB">
        <w:rPr>
          <w:rFonts w:asciiTheme="minorHAnsi" w:hAnsiTheme="minorHAnsi" w:cstheme="minorHAnsi"/>
        </w:rPr>
        <w:t>CitiMed</w:t>
      </w:r>
      <w:proofErr w:type="spellEnd"/>
      <w:r w:rsidRPr="00A31EBB">
        <w:rPr>
          <w:rFonts w:asciiTheme="minorHAnsi" w:hAnsiTheme="minorHAnsi" w:cstheme="minorHAnsi"/>
        </w:rPr>
        <w:t xml:space="preserve"> for follow-up evaluation and management of injuries sustained from being struck by a motor vehicle while in the crosswalk. She sustained a fracture to her left femur, tibia, and fibula upon impact. She is concerned about </w:t>
      </w:r>
      <w:r w:rsidR="00360A5B" w:rsidRPr="00A31EBB">
        <w:rPr>
          <w:rFonts w:asciiTheme="minorHAnsi" w:hAnsiTheme="minorHAnsi" w:cstheme="minorHAnsi"/>
        </w:rPr>
        <w:t xml:space="preserve">how her injuries will heal and states that wants a “quick and speedy recovery back to her baseline” because she is eager to gain functionality in her left work so she can get back to her normal routine. She states the PA at her orthopedics office mentioned that PTH hormone may be an effective adjunctive treatment for her fracture healing </w:t>
      </w:r>
      <w:proofErr w:type="gramStart"/>
      <w:r w:rsidR="00360A5B" w:rsidRPr="00A31EBB">
        <w:rPr>
          <w:rFonts w:asciiTheme="minorHAnsi" w:hAnsiTheme="minorHAnsi" w:cstheme="minorHAnsi"/>
        </w:rPr>
        <w:t>process</w:t>
      </w:r>
      <w:proofErr w:type="gramEnd"/>
      <w:r w:rsidR="00360A5B" w:rsidRPr="00A31EBB">
        <w:rPr>
          <w:rFonts w:asciiTheme="minorHAnsi" w:hAnsiTheme="minorHAnsi" w:cstheme="minorHAnsi"/>
        </w:rPr>
        <w:t xml:space="preserve"> but she would like more information and to know if this is a treatment modality I would recommend for her.</w:t>
      </w:r>
    </w:p>
    <w:p w14:paraId="65E71639" w14:textId="77777777" w:rsidR="0056633A" w:rsidRPr="00A31EBB" w:rsidRDefault="0056633A" w:rsidP="00F132B9">
      <w:pPr>
        <w:rPr>
          <w:rFonts w:asciiTheme="minorHAnsi" w:hAnsiTheme="minorHAnsi" w:cstheme="minorHAnsi"/>
        </w:rPr>
      </w:pPr>
    </w:p>
    <w:p w14:paraId="794CB082" w14:textId="4FC5A37A" w:rsidR="00F24FBC" w:rsidRPr="00A31EBB" w:rsidRDefault="00360A5B" w:rsidP="00F132B9">
      <w:pPr>
        <w:rPr>
          <w:rFonts w:asciiTheme="minorHAnsi" w:hAnsiTheme="minorHAnsi" w:cstheme="minorHAnsi"/>
        </w:rPr>
      </w:pPr>
      <w:proofErr w:type="gramStart"/>
      <w:r w:rsidRPr="00A31EBB">
        <w:rPr>
          <w:rFonts w:asciiTheme="minorHAnsi" w:hAnsiTheme="minorHAnsi" w:cstheme="minorHAnsi"/>
        </w:rPr>
        <w:t>Do</w:t>
      </w:r>
      <w:r w:rsidR="00E65A0E" w:rsidRPr="00A31EBB">
        <w:rPr>
          <w:rFonts w:asciiTheme="minorHAnsi" w:hAnsiTheme="minorHAnsi" w:cstheme="minorHAnsi"/>
        </w:rPr>
        <w:t>es</w:t>
      </w:r>
      <w:proofErr w:type="gramEnd"/>
      <w:r w:rsidRPr="00A31EBB">
        <w:rPr>
          <w:rFonts w:asciiTheme="minorHAnsi" w:hAnsiTheme="minorHAnsi" w:cstheme="minorHAnsi"/>
        </w:rPr>
        <w:t xml:space="preserve"> synthetic parathyroid hormone </w:t>
      </w:r>
      <w:r w:rsidR="00AB0832" w:rsidRPr="00A31EBB">
        <w:rPr>
          <w:rFonts w:asciiTheme="minorHAnsi" w:hAnsiTheme="minorHAnsi" w:cstheme="minorHAnsi"/>
        </w:rPr>
        <w:t xml:space="preserve">(Teriparatide) </w:t>
      </w:r>
      <w:r w:rsidRPr="00A31EBB">
        <w:rPr>
          <w:rFonts w:asciiTheme="minorHAnsi" w:hAnsiTheme="minorHAnsi" w:cstheme="minorHAnsi"/>
        </w:rPr>
        <w:t>injections</w:t>
      </w:r>
      <w:r w:rsidR="00AB0832" w:rsidRPr="00A31EBB">
        <w:rPr>
          <w:rFonts w:asciiTheme="minorHAnsi" w:hAnsiTheme="minorHAnsi" w:cstheme="minorHAnsi"/>
        </w:rPr>
        <w:t xml:space="preserve"> improve </w:t>
      </w:r>
      <w:r w:rsidR="00566B20" w:rsidRPr="00A31EBB">
        <w:rPr>
          <w:rFonts w:asciiTheme="minorHAnsi" w:hAnsiTheme="minorHAnsi" w:cstheme="minorHAnsi"/>
        </w:rPr>
        <w:t>long bone fracture healing?</w:t>
      </w:r>
      <w:r w:rsidR="00AB0832" w:rsidRPr="00A31EBB">
        <w:rPr>
          <w:rFonts w:asciiTheme="minorHAnsi" w:hAnsiTheme="minorHAnsi" w:cstheme="minorHAnsi"/>
        </w:rPr>
        <w:t xml:space="preserve"> </w:t>
      </w:r>
    </w:p>
    <w:p w14:paraId="4BDED750" w14:textId="77777777" w:rsidR="00F24FBC" w:rsidRPr="00A31EBB" w:rsidRDefault="00F24FBC" w:rsidP="00F132B9">
      <w:pPr>
        <w:rPr>
          <w:rFonts w:asciiTheme="minorHAnsi" w:hAnsiTheme="minorHAnsi" w:cstheme="minorHAnsi"/>
        </w:rPr>
      </w:pPr>
    </w:p>
    <w:p w14:paraId="68F8F2F1" w14:textId="77777777" w:rsidR="00F132B9" w:rsidRPr="00A31EBB" w:rsidRDefault="00F132B9" w:rsidP="00F132B9">
      <w:pPr>
        <w:rPr>
          <w:rFonts w:asciiTheme="minorHAnsi" w:hAnsiTheme="minorHAnsi" w:cstheme="minorHAnsi"/>
        </w:rPr>
      </w:pPr>
      <w:r w:rsidRPr="00A31EBB">
        <w:rPr>
          <w:rFonts w:asciiTheme="minorHAnsi" w:hAnsiTheme="minorHAnsi" w:cstheme="minorHAnsi"/>
          <w:b/>
          <w:u w:val="single"/>
        </w:rPr>
        <w:t>Question Type:</w:t>
      </w:r>
      <w:r w:rsidRPr="00A31EBB">
        <w:rPr>
          <w:rFonts w:asciiTheme="minorHAnsi" w:hAnsiTheme="minorHAnsi" w:cstheme="minorHAnsi"/>
        </w:rPr>
        <w:t xml:space="preserve"> What kind of question is this? (</w:t>
      </w:r>
      <w:proofErr w:type="gramStart"/>
      <w:r w:rsidRPr="00A31EBB">
        <w:rPr>
          <w:rFonts w:asciiTheme="minorHAnsi" w:hAnsiTheme="minorHAnsi" w:cstheme="minorHAnsi"/>
        </w:rPr>
        <w:t>boxes</w:t>
      </w:r>
      <w:proofErr w:type="gramEnd"/>
      <w:r w:rsidRPr="00A31EBB">
        <w:rPr>
          <w:rFonts w:asciiTheme="minorHAnsi" w:hAnsiTheme="minorHAnsi" w:cstheme="minorHAnsi"/>
        </w:rPr>
        <w:t xml:space="preserve"> are now checkable in Word)</w:t>
      </w:r>
    </w:p>
    <w:p w14:paraId="318CEB0F" w14:textId="77777777" w:rsidR="00F132B9" w:rsidRPr="00A31EBB" w:rsidRDefault="00F132B9" w:rsidP="00F132B9">
      <w:pPr>
        <w:rPr>
          <w:rFonts w:asciiTheme="minorHAnsi" w:hAnsiTheme="minorHAnsi" w:cstheme="minorHAnsi"/>
        </w:rPr>
      </w:pPr>
    </w:p>
    <w:p w14:paraId="06225A52" w14:textId="77777777" w:rsidR="00F132B9" w:rsidRPr="00A31EBB" w:rsidRDefault="00000000" w:rsidP="00F132B9">
      <w:pPr>
        <w:rPr>
          <w:rFonts w:asciiTheme="minorHAnsi" w:hAnsiTheme="minorHAnsi" w:cstheme="minorHAnsi"/>
        </w:rPr>
      </w:pPr>
      <w:sdt>
        <w:sdtPr>
          <w:rPr>
            <w:rFonts w:asciiTheme="minorHAnsi" w:hAnsiTheme="minorHAnsi" w:cstheme="minorHAnsi"/>
          </w:rPr>
          <w:id w:val="-1886941178"/>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Prevalence</w:t>
      </w:r>
      <w:r w:rsidR="00F132B9" w:rsidRPr="00A31EBB">
        <w:rPr>
          <w:rFonts w:asciiTheme="minorHAnsi" w:hAnsiTheme="minorHAnsi" w:cstheme="minorHAnsi"/>
        </w:rPr>
        <w:tab/>
      </w:r>
      <w:r w:rsidR="00F132B9" w:rsidRPr="00A31EBB">
        <w:rPr>
          <w:rFonts w:asciiTheme="minorHAnsi" w:hAnsiTheme="minorHAnsi" w:cstheme="minorHAnsi"/>
        </w:rPr>
        <w:tab/>
      </w:r>
      <w:sdt>
        <w:sdtPr>
          <w:rPr>
            <w:rFonts w:asciiTheme="minorHAnsi" w:hAnsiTheme="minorHAnsi" w:cstheme="minorHAnsi"/>
          </w:rPr>
          <w:id w:val="-1709484092"/>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Screening</w:t>
      </w:r>
      <w:r w:rsidR="00F132B9" w:rsidRPr="00A31EBB">
        <w:rPr>
          <w:rFonts w:asciiTheme="minorHAnsi" w:hAnsiTheme="minorHAnsi" w:cstheme="minorHAnsi"/>
        </w:rPr>
        <w:tab/>
      </w:r>
      <w:r w:rsidR="00F132B9" w:rsidRPr="00A31EBB">
        <w:rPr>
          <w:rFonts w:asciiTheme="minorHAnsi" w:hAnsiTheme="minorHAnsi" w:cstheme="minorHAnsi"/>
        </w:rPr>
        <w:tab/>
      </w:r>
      <w:sdt>
        <w:sdtPr>
          <w:rPr>
            <w:rFonts w:asciiTheme="minorHAnsi" w:hAnsiTheme="minorHAnsi" w:cstheme="minorHAnsi"/>
          </w:rPr>
          <w:id w:val="1400940454"/>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Diagnosis</w:t>
      </w:r>
    </w:p>
    <w:p w14:paraId="6EEFB448" w14:textId="77777777" w:rsidR="00F132B9" w:rsidRPr="00A31EBB" w:rsidRDefault="00000000" w:rsidP="00F132B9">
      <w:pPr>
        <w:rPr>
          <w:rFonts w:asciiTheme="minorHAnsi" w:hAnsiTheme="minorHAnsi" w:cstheme="minorHAnsi"/>
        </w:rPr>
      </w:pPr>
      <w:sdt>
        <w:sdtPr>
          <w:rPr>
            <w:rFonts w:asciiTheme="minorHAnsi" w:hAnsiTheme="minorHAnsi" w:cstheme="minorHAnsi"/>
          </w:rPr>
          <w:id w:val="-409160203"/>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Prognosis</w:t>
      </w:r>
      <w:r w:rsidR="00F132B9" w:rsidRPr="00A31EBB">
        <w:rPr>
          <w:rFonts w:asciiTheme="minorHAnsi" w:hAnsiTheme="minorHAnsi" w:cstheme="minorHAnsi"/>
        </w:rPr>
        <w:tab/>
      </w:r>
      <w:r w:rsidR="00F132B9" w:rsidRPr="00A31EBB">
        <w:rPr>
          <w:rFonts w:asciiTheme="minorHAnsi" w:hAnsiTheme="minorHAnsi" w:cstheme="minorHAnsi"/>
        </w:rPr>
        <w:tab/>
      </w:r>
      <w:r w:rsidR="00F132B9" w:rsidRPr="00A31EBB">
        <w:rPr>
          <w:rFonts w:asciiTheme="minorHAnsi" w:hAnsiTheme="minorHAnsi" w:cstheme="minorHAnsi"/>
        </w:rPr>
        <w:tab/>
      </w:r>
      <w:sdt>
        <w:sdtPr>
          <w:rPr>
            <w:rFonts w:asciiTheme="minorHAnsi" w:hAnsiTheme="minorHAnsi" w:cstheme="minorHAnsi"/>
          </w:rPr>
          <w:id w:val="-477073062"/>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Treatment</w:t>
      </w:r>
      <w:r w:rsidR="00F132B9" w:rsidRPr="00A31EBB">
        <w:rPr>
          <w:rFonts w:asciiTheme="minorHAnsi" w:hAnsiTheme="minorHAnsi" w:cstheme="minorHAnsi"/>
        </w:rPr>
        <w:tab/>
      </w:r>
      <w:r w:rsidR="00F132B9" w:rsidRPr="00A31EBB">
        <w:rPr>
          <w:rFonts w:asciiTheme="minorHAnsi" w:hAnsiTheme="minorHAnsi" w:cstheme="minorHAnsi"/>
        </w:rPr>
        <w:tab/>
      </w:r>
      <w:sdt>
        <w:sdtPr>
          <w:rPr>
            <w:rFonts w:asciiTheme="minorHAnsi" w:hAnsiTheme="minorHAnsi" w:cstheme="minorHAnsi"/>
          </w:rPr>
          <w:id w:val="-547526688"/>
          <w14:checkbox>
            <w14:checked w14:val="0"/>
            <w14:checkedState w14:val="2612" w14:font="MS Gothic"/>
            <w14:uncheckedState w14:val="2610" w14:font="MS Gothic"/>
          </w14:checkbox>
        </w:sdtPr>
        <w:sdtContent>
          <w:r w:rsidR="00F132B9" w:rsidRPr="00A31EBB">
            <w:rPr>
              <w:rFonts w:ascii="Segoe UI Symbol" w:eastAsia="MS Gothic" w:hAnsi="Segoe UI Symbol" w:cs="Segoe UI Symbol"/>
            </w:rPr>
            <w:t>☐</w:t>
          </w:r>
        </w:sdtContent>
      </w:sdt>
      <w:r w:rsidR="00F132B9" w:rsidRPr="00A31EBB">
        <w:rPr>
          <w:rFonts w:asciiTheme="minorHAnsi" w:hAnsiTheme="minorHAnsi" w:cstheme="minorHAnsi"/>
        </w:rPr>
        <w:t>Harms</w:t>
      </w:r>
    </w:p>
    <w:p w14:paraId="43D0A576" w14:textId="22C23896" w:rsidR="00F132B9" w:rsidRPr="00A31EBB" w:rsidRDefault="00F132B9" w:rsidP="00F132B9">
      <w:pPr>
        <w:rPr>
          <w:rFonts w:asciiTheme="minorHAnsi" w:hAnsiTheme="minorHAnsi" w:cstheme="minorHAnsi"/>
        </w:rPr>
      </w:pPr>
    </w:p>
    <w:p w14:paraId="32A67BB8" w14:textId="6D165AFF" w:rsidR="00566B20" w:rsidRPr="00A31EBB" w:rsidRDefault="00566B20" w:rsidP="00F132B9">
      <w:pPr>
        <w:rPr>
          <w:rFonts w:asciiTheme="minorHAnsi" w:hAnsiTheme="minorHAnsi" w:cstheme="minorHAnsi"/>
        </w:rPr>
      </w:pPr>
      <w:r w:rsidRPr="00A31EBB">
        <w:rPr>
          <w:rFonts w:asciiTheme="minorHAnsi" w:hAnsiTheme="minorHAnsi" w:cstheme="minorHAnsi"/>
        </w:rPr>
        <w:t xml:space="preserve">I will only be considering randomized-controlled trials and systematic reviews/meta-analysis based on RCTs to answer this PICO question. The risk of bias and confounding factors such as differences in functional therapies and surgical corrections is too high to consider observational studies/retrospective cohort studies to answer this question. </w:t>
      </w:r>
      <w:r w:rsidR="008E1650" w:rsidRPr="00A31EBB">
        <w:rPr>
          <w:rFonts w:asciiTheme="minorHAnsi" w:hAnsiTheme="minorHAnsi" w:cstheme="minorHAnsi"/>
        </w:rPr>
        <w:t xml:space="preserve">Additionally, I will look for RCTs that use placebo since determining fracture healing may contain subjective components such as self-reported sensations, pain scales, and functional scoring. </w:t>
      </w:r>
    </w:p>
    <w:p w14:paraId="366868B3" w14:textId="77777777" w:rsidR="00F132B9" w:rsidRPr="00A31EBB" w:rsidRDefault="00F132B9" w:rsidP="00F132B9">
      <w:pPr>
        <w:rPr>
          <w:rFonts w:asciiTheme="minorHAnsi" w:hAnsiTheme="minorHAnsi" w:cstheme="minorHAnsi"/>
          <w:b/>
          <w:u w:val="single"/>
        </w:rPr>
      </w:pPr>
    </w:p>
    <w:p w14:paraId="5E8563C8" w14:textId="77777777" w:rsidR="00F132B9" w:rsidRPr="00A31EBB" w:rsidRDefault="00F132B9" w:rsidP="00F132B9">
      <w:pPr>
        <w:rPr>
          <w:rFonts w:asciiTheme="minorHAnsi" w:hAnsiTheme="minorHAnsi" w:cstheme="minorHAnsi"/>
          <w:b/>
          <w:u w:val="single"/>
        </w:rPr>
      </w:pPr>
      <w:r w:rsidRPr="00A31EBB">
        <w:rPr>
          <w:rFonts w:asciiTheme="minorHAnsi" w:hAnsiTheme="minorHAnsi" w:cstheme="minorHAnsi"/>
          <w:b/>
          <w:u w:val="single"/>
        </w:rPr>
        <w:t>PICO search terms:</w:t>
      </w:r>
    </w:p>
    <w:p w14:paraId="3E51D7CF" w14:textId="77777777" w:rsidR="00F132B9" w:rsidRPr="00A31EBB" w:rsidRDefault="00F132B9" w:rsidP="00F132B9">
      <w:pPr>
        <w:rPr>
          <w:rFonts w:asciiTheme="minorHAnsi" w:hAnsiTheme="minorHAnsi" w:cstheme="minorHAnsi"/>
          <w:b/>
        </w:rPr>
      </w:pPr>
    </w:p>
    <w:tbl>
      <w:tblPr>
        <w:tblStyle w:val="TableGrid"/>
        <w:tblW w:w="0" w:type="auto"/>
        <w:tblLook w:val="04A0" w:firstRow="1" w:lastRow="0" w:firstColumn="1" w:lastColumn="0" w:noHBand="0" w:noVBand="1"/>
      </w:tblPr>
      <w:tblGrid>
        <w:gridCol w:w="2337"/>
        <w:gridCol w:w="2337"/>
        <w:gridCol w:w="2338"/>
        <w:gridCol w:w="2338"/>
      </w:tblGrid>
      <w:tr w:rsidR="00F132B9" w:rsidRPr="00A31EBB" w14:paraId="56AAAEDC" w14:textId="77777777" w:rsidTr="004476A9">
        <w:tc>
          <w:tcPr>
            <w:tcW w:w="2337" w:type="dxa"/>
          </w:tcPr>
          <w:p w14:paraId="64D0E61B" w14:textId="77777777" w:rsidR="00F132B9" w:rsidRPr="00A31EBB" w:rsidRDefault="00F132B9" w:rsidP="004476A9">
            <w:pPr>
              <w:rPr>
                <w:rFonts w:asciiTheme="minorHAnsi" w:hAnsiTheme="minorHAnsi" w:cstheme="minorHAnsi"/>
                <w:b/>
                <w:sz w:val="24"/>
                <w:szCs w:val="24"/>
              </w:rPr>
            </w:pPr>
            <w:r w:rsidRPr="00A31EBB">
              <w:rPr>
                <w:rFonts w:asciiTheme="minorHAnsi" w:hAnsiTheme="minorHAnsi" w:cstheme="minorHAnsi"/>
                <w:b/>
                <w:sz w:val="24"/>
                <w:szCs w:val="24"/>
              </w:rPr>
              <w:t>P</w:t>
            </w:r>
          </w:p>
        </w:tc>
        <w:tc>
          <w:tcPr>
            <w:tcW w:w="2337" w:type="dxa"/>
          </w:tcPr>
          <w:p w14:paraId="3D1885B5" w14:textId="77777777" w:rsidR="00F132B9" w:rsidRPr="00A31EBB" w:rsidRDefault="00F132B9" w:rsidP="004476A9">
            <w:pPr>
              <w:rPr>
                <w:rFonts w:asciiTheme="minorHAnsi" w:hAnsiTheme="minorHAnsi" w:cstheme="minorHAnsi"/>
                <w:b/>
                <w:sz w:val="24"/>
                <w:szCs w:val="24"/>
              </w:rPr>
            </w:pPr>
            <w:r w:rsidRPr="00A31EBB">
              <w:rPr>
                <w:rFonts w:asciiTheme="minorHAnsi" w:hAnsiTheme="minorHAnsi" w:cstheme="minorHAnsi"/>
                <w:b/>
                <w:sz w:val="24"/>
                <w:szCs w:val="24"/>
              </w:rPr>
              <w:t>I</w:t>
            </w:r>
          </w:p>
        </w:tc>
        <w:tc>
          <w:tcPr>
            <w:tcW w:w="2338" w:type="dxa"/>
          </w:tcPr>
          <w:p w14:paraId="70CE39CE" w14:textId="77777777" w:rsidR="00F132B9" w:rsidRPr="00A31EBB" w:rsidRDefault="00F132B9" w:rsidP="004476A9">
            <w:pPr>
              <w:rPr>
                <w:rFonts w:asciiTheme="minorHAnsi" w:hAnsiTheme="minorHAnsi" w:cstheme="minorHAnsi"/>
                <w:b/>
                <w:sz w:val="24"/>
                <w:szCs w:val="24"/>
              </w:rPr>
            </w:pPr>
            <w:r w:rsidRPr="00A31EBB">
              <w:rPr>
                <w:rFonts w:asciiTheme="minorHAnsi" w:hAnsiTheme="minorHAnsi" w:cstheme="minorHAnsi"/>
                <w:b/>
                <w:sz w:val="24"/>
                <w:szCs w:val="24"/>
              </w:rPr>
              <w:t>C</w:t>
            </w:r>
          </w:p>
        </w:tc>
        <w:tc>
          <w:tcPr>
            <w:tcW w:w="2338" w:type="dxa"/>
          </w:tcPr>
          <w:p w14:paraId="328C97DC" w14:textId="77777777" w:rsidR="00F132B9" w:rsidRPr="00A31EBB" w:rsidRDefault="00F132B9" w:rsidP="004476A9">
            <w:pPr>
              <w:rPr>
                <w:rFonts w:asciiTheme="minorHAnsi" w:hAnsiTheme="minorHAnsi" w:cstheme="minorHAnsi"/>
                <w:b/>
                <w:sz w:val="24"/>
                <w:szCs w:val="24"/>
              </w:rPr>
            </w:pPr>
            <w:r w:rsidRPr="00A31EBB">
              <w:rPr>
                <w:rFonts w:asciiTheme="minorHAnsi" w:hAnsiTheme="minorHAnsi" w:cstheme="minorHAnsi"/>
                <w:b/>
                <w:sz w:val="24"/>
                <w:szCs w:val="24"/>
              </w:rPr>
              <w:t>O</w:t>
            </w:r>
          </w:p>
        </w:tc>
      </w:tr>
      <w:tr w:rsidR="00F132B9" w:rsidRPr="00A31EBB" w14:paraId="393CD4CE" w14:textId="77777777" w:rsidTr="004476A9">
        <w:tc>
          <w:tcPr>
            <w:tcW w:w="2337" w:type="dxa"/>
          </w:tcPr>
          <w:p w14:paraId="6D0302E3" w14:textId="1AED190A"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fracture</w:t>
            </w:r>
          </w:p>
        </w:tc>
        <w:tc>
          <w:tcPr>
            <w:tcW w:w="2337" w:type="dxa"/>
          </w:tcPr>
          <w:p w14:paraId="2792BDEB" w14:textId="60E1DF7D"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PTH</w:t>
            </w:r>
          </w:p>
        </w:tc>
        <w:tc>
          <w:tcPr>
            <w:tcW w:w="2338" w:type="dxa"/>
          </w:tcPr>
          <w:p w14:paraId="438CB929" w14:textId="3113B68E" w:rsidR="00F132B9" w:rsidRPr="00A31EBB" w:rsidRDefault="00AB0D75" w:rsidP="004476A9">
            <w:pPr>
              <w:rPr>
                <w:rFonts w:asciiTheme="minorHAnsi" w:hAnsiTheme="minorHAnsi" w:cstheme="minorHAnsi"/>
                <w:sz w:val="24"/>
                <w:szCs w:val="24"/>
              </w:rPr>
            </w:pPr>
            <w:r w:rsidRPr="00A31EBB">
              <w:rPr>
                <w:rFonts w:asciiTheme="minorHAnsi" w:hAnsiTheme="minorHAnsi" w:cstheme="minorHAnsi"/>
                <w:sz w:val="24"/>
                <w:szCs w:val="24"/>
              </w:rPr>
              <w:t>Standard treatment</w:t>
            </w:r>
          </w:p>
        </w:tc>
        <w:tc>
          <w:tcPr>
            <w:tcW w:w="2338" w:type="dxa"/>
          </w:tcPr>
          <w:p w14:paraId="08A83D1A" w14:textId="4349AF57" w:rsidR="00F132B9" w:rsidRPr="00A31EBB" w:rsidRDefault="004E65FC" w:rsidP="004476A9">
            <w:pPr>
              <w:rPr>
                <w:rFonts w:asciiTheme="minorHAnsi" w:hAnsiTheme="minorHAnsi" w:cstheme="minorHAnsi"/>
                <w:sz w:val="24"/>
                <w:szCs w:val="24"/>
              </w:rPr>
            </w:pPr>
            <w:r w:rsidRPr="00A31EBB">
              <w:rPr>
                <w:rFonts w:asciiTheme="minorHAnsi" w:hAnsiTheme="minorHAnsi" w:cstheme="minorHAnsi"/>
                <w:sz w:val="24"/>
                <w:szCs w:val="24"/>
              </w:rPr>
              <w:t>F</w:t>
            </w:r>
            <w:r w:rsidR="00AB0D75" w:rsidRPr="00A31EBB">
              <w:rPr>
                <w:rFonts w:asciiTheme="minorHAnsi" w:hAnsiTheme="minorHAnsi" w:cstheme="minorHAnsi"/>
                <w:sz w:val="24"/>
                <w:szCs w:val="24"/>
              </w:rPr>
              <w:t>racture healing</w:t>
            </w:r>
          </w:p>
        </w:tc>
      </w:tr>
      <w:tr w:rsidR="00F132B9" w:rsidRPr="00A31EBB" w14:paraId="665FF2AC" w14:textId="77777777" w:rsidTr="004476A9">
        <w:tc>
          <w:tcPr>
            <w:tcW w:w="2337" w:type="dxa"/>
          </w:tcPr>
          <w:p w14:paraId="6DBCABD0" w14:textId="125380E1"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Long bone fracture</w:t>
            </w:r>
          </w:p>
        </w:tc>
        <w:tc>
          <w:tcPr>
            <w:tcW w:w="2337" w:type="dxa"/>
          </w:tcPr>
          <w:p w14:paraId="7A18479D" w14:textId="4D56B3EF"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Parathyroid hormone</w:t>
            </w:r>
          </w:p>
        </w:tc>
        <w:tc>
          <w:tcPr>
            <w:tcW w:w="2338" w:type="dxa"/>
          </w:tcPr>
          <w:p w14:paraId="10805863" w14:textId="7D0E25AA" w:rsidR="00F132B9" w:rsidRPr="00A31EBB" w:rsidRDefault="00AB0D75" w:rsidP="004476A9">
            <w:pPr>
              <w:rPr>
                <w:rFonts w:asciiTheme="minorHAnsi" w:hAnsiTheme="minorHAnsi" w:cstheme="minorHAnsi"/>
                <w:sz w:val="24"/>
                <w:szCs w:val="24"/>
              </w:rPr>
            </w:pPr>
            <w:r w:rsidRPr="00A31EBB">
              <w:rPr>
                <w:rFonts w:asciiTheme="minorHAnsi" w:hAnsiTheme="minorHAnsi" w:cstheme="minorHAnsi"/>
                <w:sz w:val="24"/>
                <w:szCs w:val="24"/>
              </w:rPr>
              <w:t>placebo</w:t>
            </w:r>
          </w:p>
        </w:tc>
        <w:tc>
          <w:tcPr>
            <w:tcW w:w="2338" w:type="dxa"/>
          </w:tcPr>
          <w:p w14:paraId="26CB754E" w14:textId="0D5F5219" w:rsidR="00F132B9" w:rsidRPr="00A31EBB" w:rsidRDefault="00AB0D75" w:rsidP="004476A9">
            <w:pPr>
              <w:rPr>
                <w:rFonts w:asciiTheme="minorHAnsi" w:hAnsiTheme="minorHAnsi" w:cstheme="minorHAnsi"/>
                <w:sz w:val="24"/>
                <w:szCs w:val="24"/>
              </w:rPr>
            </w:pPr>
            <w:r w:rsidRPr="00A31EBB">
              <w:rPr>
                <w:rFonts w:asciiTheme="minorHAnsi" w:hAnsiTheme="minorHAnsi" w:cstheme="minorHAnsi"/>
                <w:sz w:val="24"/>
                <w:szCs w:val="24"/>
              </w:rPr>
              <w:t>Fracture union</w:t>
            </w:r>
          </w:p>
        </w:tc>
      </w:tr>
      <w:tr w:rsidR="00F132B9" w:rsidRPr="00A31EBB" w14:paraId="3774C335" w14:textId="77777777" w:rsidTr="004476A9">
        <w:tc>
          <w:tcPr>
            <w:tcW w:w="2337" w:type="dxa"/>
          </w:tcPr>
          <w:p w14:paraId="09ED9950" w14:textId="5579FCE0"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Femoral fracture</w:t>
            </w:r>
          </w:p>
        </w:tc>
        <w:tc>
          <w:tcPr>
            <w:tcW w:w="2337" w:type="dxa"/>
          </w:tcPr>
          <w:p w14:paraId="7B1F49F5" w14:textId="22DB28E1"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teriparatide</w:t>
            </w:r>
          </w:p>
        </w:tc>
        <w:tc>
          <w:tcPr>
            <w:tcW w:w="2338" w:type="dxa"/>
          </w:tcPr>
          <w:p w14:paraId="7A65292C" w14:textId="4A34EB13" w:rsidR="00F132B9" w:rsidRPr="00A31EBB" w:rsidRDefault="00F132B9" w:rsidP="004476A9">
            <w:pPr>
              <w:rPr>
                <w:rFonts w:asciiTheme="minorHAnsi" w:hAnsiTheme="minorHAnsi" w:cstheme="minorHAnsi"/>
                <w:sz w:val="24"/>
                <w:szCs w:val="24"/>
              </w:rPr>
            </w:pPr>
          </w:p>
        </w:tc>
        <w:tc>
          <w:tcPr>
            <w:tcW w:w="2338" w:type="dxa"/>
          </w:tcPr>
          <w:p w14:paraId="15E96FDA" w14:textId="5BD139E1" w:rsidR="00F132B9" w:rsidRPr="00A31EBB" w:rsidRDefault="00AB0D75" w:rsidP="004476A9">
            <w:pPr>
              <w:rPr>
                <w:rFonts w:asciiTheme="minorHAnsi" w:hAnsiTheme="minorHAnsi" w:cstheme="minorHAnsi"/>
                <w:sz w:val="24"/>
                <w:szCs w:val="24"/>
              </w:rPr>
            </w:pPr>
            <w:r w:rsidRPr="00A31EBB">
              <w:rPr>
                <w:rFonts w:asciiTheme="minorHAnsi" w:hAnsiTheme="minorHAnsi" w:cstheme="minorHAnsi"/>
                <w:sz w:val="24"/>
                <w:szCs w:val="24"/>
              </w:rPr>
              <w:t>Bone healing</w:t>
            </w:r>
          </w:p>
        </w:tc>
      </w:tr>
      <w:tr w:rsidR="00F132B9" w:rsidRPr="00A31EBB" w14:paraId="033FE95A" w14:textId="77777777" w:rsidTr="004476A9">
        <w:tc>
          <w:tcPr>
            <w:tcW w:w="2337" w:type="dxa"/>
          </w:tcPr>
          <w:p w14:paraId="157186E6" w14:textId="596AAEC3"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Tibial fracture</w:t>
            </w:r>
          </w:p>
        </w:tc>
        <w:tc>
          <w:tcPr>
            <w:tcW w:w="2337" w:type="dxa"/>
          </w:tcPr>
          <w:p w14:paraId="3F50D356" w14:textId="11E24084"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 xml:space="preserve">Synthetic </w:t>
            </w:r>
            <w:r w:rsidR="00AB0D75" w:rsidRPr="00A31EBB">
              <w:rPr>
                <w:rFonts w:asciiTheme="minorHAnsi" w:hAnsiTheme="minorHAnsi" w:cstheme="minorHAnsi"/>
                <w:sz w:val="24"/>
                <w:szCs w:val="24"/>
              </w:rPr>
              <w:t>PTH</w:t>
            </w:r>
          </w:p>
        </w:tc>
        <w:tc>
          <w:tcPr>
            <w:tcW w:w="2338" w:type="dxa"/>
          </w:tcPr>
          <w:p w14:paraId="1AC86369" w14:textId="1D4CB3AB" w:rsidR="00F132B9" w:rsidRPr="00A31EBB" w:rsidRDefault="00F132B9" w:rsidP="004476A9">
            <w:pPr>
              <w:rPr>
                <w:rFonts w:asciiTheme="minorHAnsi" w:hAnsiTheme="minorHAnsi" w:cstheme="minorHAnsi"/>
                <w:sz w:val="24"/>
                <w:szCs w:val="24"/>
              </w:rPr>
            </w:pPr>
          </w:p>
        </w:tc>
        <w:tc>
          <w:tcPr>
            <w:tcW w:w="2338" w:type="dxa"/>
          </w:tcPr>
          <w:p w14:paraId="149A6C78" w14:textId="04A649E1" w:rsidR="00F132B9" w:rsidRPr="00A31EBB" w:rsidRDefault="00F132B9" w:rsidP="004476A9">
            <w:pPr>
              <w:rPr>
                <w:rFonts w:asciiTheme="minorHAnsi" w:hAnsiTheme="minorHAnsi" w:cstheme="minorHAnsi"/>
                <w:sz w:val="24"/>
                <w:szCs w:val="24"/>
              </w:rPr>
            </w:pPr>
          </w:p>
        </w:tc>
      </w:tr>
      <w:tr w:rsidR="00F132B9" w:rsidRPr="00A31EBB" w14:paraId="65A6C641" w14:textId="77777777" w:rsidTr="004476A9">
        <w:tc>
          <w:tcPr>
            <w:tcW w:w="2337" w:type="dxa"/>
          </w:tcPr>
          <w:p w14:paraId="45E7C62F" w14:textId="36B1D564"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Fibular fracture</w:t>
            </w:r>
          </w:p>
        </w:tc>
        <w:tc>
          <w:tcPr>
            <w:tcW w:w="2337" w:type="dxa"/>
          </w:tcPr>
          <w:p w14:paraId="67AAE486" w14:textId="5CCD043C" w:rsidR="00F132B9" w:rsidRPr="00A31EBB" w:rsidRDefault="00F132B9" w:rsidP="004476A9">
            <w:pPr>
              <w:rPr>
                <w:rFonts w:asciiTheme="minorHAnsi" w:hAnsiTheme="minorHAnsi" w:cstheme="minorHAnsi"/>
                <w:sz w:val="24"/>
                <w:szCs w:val="24"/>
              </w:rPr>
            </w:pPr>
          </w:p>
        </w:tc>
        <w:tc>
          <w:tcPr>
            <w:tcW w:w="2338" w:type="dxa"/>
          </w:tcPr>
          <w:p w14:paraId="220DC54B" w14:textId="77777777" w:rsidR="00F132B9" w:rsidRPr="00A31EBB" w:rsidRDefault="00F132B9" w:rsidP="004476A9">
            <w:pPr>
              <w:rPr>
                <w:rFonts w:asciiTheme="minorHAnsi" w:hAnsiTheme="minorHAnsi" w:cstheme="minorHAnsi"/>
                <w:sz w:val="24"/>
                <w:szCs w:val="24"/>
              </w:rPr>
            </w:pPr>
          </w:p>
        </w:tc>
        <w:tc>
          <w:tcPr>
            <w:tcW w:w="2338" w:type="dxa"/>
          </w:tcPr>
          <w:p w14:paraId="05569535" w14:textId="7A6CE7BE" w:rsidR="00F132B9" w:rsidRPr="00A31EBB" w:rsidRDefault="00F132B9" w:rsidP="004476A9">
            <w:pPr>
              <w:rPr>
                <w:rFonts w:asciiTheme="minorHAnsi" w:hAnsiTheme="minorHAnsi" w:cstheme="minorHAnsi"/>
                <w:sz w:val="24"/>
                <w:szCs w:val="24"/>
              </w:rPr>
            </w:pPr>
          </w:p>
        </w:tc>
      </w:tr>
      <w:tr w:rsidR="00F132B9" w:rsidRPr="00A31EBB" w14:paraId="4CDF0B6A" w14:textId="77777777" w:rsidTr="004476A9">
        <w:tc>
          <w:tcPr>
            <w:tcW w:w="2337" w:type="dxa"/>
          </w:tcPr>
          <w:p w14:paraId="4A1087B3" w14:textId="06FE3FE3" w:rsidR="00F132B9" w:rsidRPr="00A31EBB" w:rsidRDefault="008E1650" w:rsidP="004476A9">
            <w:pPr>
              <w:rPr>
                <w:rFonts w:asciiTheme="minorHAnsi" w:hAnsiTheme="minorHAnsi" w:cstheme="minorHAnsi"/>
                <w:sz w:val="24"/>
                <w:szCs w:val="24"/>
              </w:rPr>
            </w:pPr>
            <w:r w:rsidRPr="00A31EBB">
              <w:rPr>
                <w:rFonts w:asciiTheme="minorHAnsi" w:hAnsiTheme="minorHAnsi" w:cstheme="minorHAnsi"/>
                <w:sz w:val="24"/>
                <w:szCs w:val="24"/>
              </w:rPr>
              <w:t>Broken bone</w:t>
            </w:r>
          </w:p>
        </w:tc>
        <w:tc>
          <w:tcPr>
            <w:tcW w:w="2337" w:type="dxa"/>
          </w:tcPr>
          <w:p w14:paraId="7732C0EE" w14:textId="524BB409" w:rsidR="00F132B9" w:rsidRPr="00A31EBB" w:rsidRDefault="00F132B9" w:rsidP="004476A9">
            <w:pPr>
              <w:rPr>
                <w:rFonts w:asciiTheme="minorHAnsi" w:hAnsiTheme="minorHAnsi" w:cstheme="minorHAnsi"/>
                <w:sz w:val="24"/>
                <w:szCs w:val="24"/>
              </w:rPr>
            </w:pPr>
          </w:p>
        </w:tc>
        <w:tc>
          <w:tcPr>
            <w:tcW w:w="2338" w:type="dxa"/>
          </w:tcPr>
          <w:p w14:paraId="712061AB" w14:textId="77777777" w:rsidR="00F132B9" w:rsidRPr="00A31EBB" w:rsidRDefault="00F132B9" w:rsidP="004476A9">
            <w:pPr>
              <w:rPr>
                <w:rFonts w:asciiTheme="minorHAnsi" w:hAnsiTheme="minorHAnsi" w:cstheme="minorHAnsi"/>
                <w:sz w:val="24"/>
                <w:szCs w:val="24"/>
              </w:rPr>
            </w:pPr>
          </w:p>
        </w:tc>
        <w:tc>
          <w:tcPr>
            <w:tcW w:w="2338" w:type="dxa"/>
          </w:tcPr>
          <w:p w14:paraId="024FDD07" w14:textId="77777777" w:rsidR="00F132B9" w:rsidRPr="00A31EBB" w:rsidRDefault="00F132B9" w:rsidP="004476A9">
            <w:pPr>
              <w:rPr>
                <w:rFonts w:asciiTheme="minorHAnsi" w:hAnsiTheme="minorHAnsi" w:cstheme="minorHAnsi"/>
                <w:sz w:val="24"/>
                <w:szCs w:val="24"/>
              </w:rPr>
            </w:pPr>
          </w:p>
        </w:tc>
      </w:tr>
    </w:tbl>
    <w:p w14:paraId="7723A64D" w14:textId="77777777" w:rsidR="00F132B9" w:rsidRPr="00A31EBB" w:rsidRDefault="00F132B9" w:rsidP="00F132B9">
      <w:pPr>
        <w:rPr>
          <w:rFonts w:asciiTheme="minorHAnsi" w:hAnsiTheme="minorHAnsi" w:cstheme="minorHAnsi"/>
          <w:b/>
        </w:rPr>
      </w:pPr>
    </w:p>
    <w:p w14:paraId="2DAFCF7C" w14:textId="77777777" w:rsidR="00F132B9" w:rsidRPr="00A31EBB" w:rsidRDefault="00F132B9" w:rsidP="00F132B9">
      <w:pPr>
        <w:rPr>
          <w:rFonts w:asciiTheme="minorHAnsi" w:hAnsiTheme="minorHAnsi" w:cstheme="minorHAnsi"/>
          <w:b/>
        </w:rPr>
      </w:pPr>
    </w:p>
    <w:p w14:paraId="4CB79719" w14:textId="77777777" w:rsidR="00F132B9" w:rsidRPr="00A31EBB" w:rsidRDefault="00F132B9" w:rsidP="00F132B9">
      <w:pPr>
        <w:rPr>
          <w:rFonts w:asciiTheme="minorHAnsi" w:hAnsiTheme="minorHAnsi" w:cstheme="minorHAnsi"/>
          <w:b/>
          <w:u w:val="single"/>
        </w:rPr>
      </w:pPr>
      <w:r w:rsidRPr="00A31EBB">
        <w:rPr>
          <w:rFonts w:asciiTheme="minorHAnsi" w:hAnsiTheme="minorHAnsi" w:cstheme="minorHAnsi"/>
          <w:b/>
          <w:u w:val="single"/>
        </w:rPr>
        <w:t>Search tools and strategy used:</w:t>
      </w:r>
    </w:p>
    <w:p w14:paraId="3A2C65C3" w14:textId="77777777" w:rsidR="00F132B9" w:rsidRPr="00A31EBB" w:rsidRDefault="00F132B9" w:rsidP="00F132B9">
      <w:pPr>
        <w:rPr>
          <w:rFonts w:asciiTheme="minorHAnsi" w:hAnsiTheme="minorHAnsi" w:cstheme="minorHAnsi"/>
          <w:b/>
        </w:rPr>
      </w:pPr>
      <w:r w:rsidRPr="00A31EBB">
        <w:rPr>
          <w:rFonts w:asciiTheme="minorHAnsi" w:hAnsiTheme="minorHAnsi" w:cstheme="minorHAnsi"/>
        </w:rPr>
        <w:lastRenderedPageBreak/>
        <w:t xml:space="preserve">Please indicate what data bases/tools you used, provide a list of the terms you searched together in each tool, and how many articles were returned using those terms and filters. </w:t>
      </w:r>
      <w:r w:rsidRPr="00A31EBB">
        <w:rPr>
          <w:rFonts w:asciiTheme="minorHAnsi" w:hAnsiTheme="minorHAnsi" w:cstheme="minorHAnsi"/>
        </w:rPr>
        <w:br/>
        <w:t>Explain how you narrow your choices to the few selected articles.</w:t>
      </w:r>
    </w:p>
    <w:p w14:paraId="5448AED9" w14:textId="77777777" w:rsidR="00F132B9" w:rsidRPr="00A31EBB" w:rsidRDefault="00F132B9" w:rsidP="00F132B9">
      <w:pPr>
        <w:rPr>
          <w:rFonts w:asciiTheme="minorHAnsi" w:hAnsiTheme="minorHAnsi" w:cstheme="minorHAnsi"/>
          <w:b/>
          <w:u w:val="single"/>
        </w:rPr>
      </w:pPr>
    </w:p>
    <w:p w14:paraId="65CF65B8" w14:textId="77777777" w:rsidR="004429AF" w:rsidRPr="00A31EBB" w:rsidRDefault="004429AF" w:rsidP="004429AF">
      <w:pPr>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Search tools and strategy used:</w:t>
      </w:r>
    </w:p>
    <w:p w14:paraId="607E2C24" w14:textId="77777777" w:rsidR="004429AF" w:rsidRPr="00A31EBB" w:rsidRDefault="004429AF" w:rsidP="004429AF">
      <w:pPr>
        <w:rPr>
          <w:rFonts w:asciiTheme="minorHAnsi" w:hAnsiTheme="minorHAnsi" w:cstheme="minorHAnsi"/>
          <w:color w:val="000000" w:themeColor="text1"/>
        </w:rPr>
      </w:pPr>
    </w:p>
    <w:p w14:paraId="63705B49" w14:textId="77777777" w:rsidR="004429AF" w:rsidRPr="00A31EBB" w:rsidRDefault="004429AF" w:rsidP="004429AF">
      <w:pPr>
        <w:rPr>
          <w:rFonts w:asciiTheme="minorHAnsi" w:hAnsiTheme="minorHAnsi" w:cstheme="minorHAnsi"/>
          <w:color w:val="000000" w:themeColor="text1"/>
        </w:rPr>
      </w:pPr>
      <w:r w:rsidRPr="00A31EBB">
        <w:rPr>
          <w:rFonts w:asciiTheme="minorHAnsi" w:hAnsiTheme="minorHAnsi" w:cstheme="minorHAnsi"/>
          <w:b/>
          <w:bCs/>
          <w:color w:val="000000" w:themeColor="text1"/>
        </w:rPr>
        <w:t>Filters/limits applied:</w:t>
      </w:r>
    </w:p>
    <w:p w14:paraId="686AE32C" w14:textId="77777777" w:rsidR="004429AF" w:rsidRPr="00A31EBB" w:rsidRDefault="004429AF" w:rsidP="004429AF">
      <w:pPr>
        <w:numPr>
          <w:ilvl w:val="0"/>
          <w:numId w:val="1"/>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Full text</w:t>
      </w:r>
    </w:p>
    <w:p w14:paraId="6799FF26" w14:textId="77777777" w:rsidR="004429AF" w:rsidRPr="00A31EBB" w:rsidRDefault="004429AF" w:rsidP="004429AF">
      <w:pPr>
        <w:numPr>
          <w:ilvl w:val="0"/>
          <w:numId w:val="1"/>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Publication date: Within 10 years</w:t>
      </w:r>
    </w:p>
    <w:p w14:paraId="19DE51CA" w14:textId="77777777" w:rsidR="004429AF" w:rsidRPr="00A31EBB" w:rsidRDefault="004429AF" w:rsidP="004429AF">
      <w:pPr>
        <w:numPr>
          <w:ilvl w:val="0"/>
          <w:numId w:val="1"/>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Language: English</w:t>
      </w:r>
    </w:p>
    <w:p w14:paraId="00F464F7" w14:textId="52EC6070" w:rsidR="004429AF" w:rsidRPr="00A31EBB" w:rsidRDefault="004429AF" w:rsidP="004429AF">
      <w:pPr>
        <w:numPr>
          <w:ilvl w:val="0"/>
          <w:numId w:val="1"/>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Article Type: Meta-Analysis, Systematic review, Randomized Control Trial, Randomized Control Study, Retrospective Cohort Study, Prospective Cohort Study</w:t>
      </w:r>
    </w:p>
    <w:p w14:paraId="3AD1FC25" w14:textId="77777777" w:rsidR="004429AF" w:rsidRPr="00A31EBB" w:rsidRDefault="004429AF" w:rsidP="004429AF">
      <w:pPr>
        <w:numPr>
          <w:ilvl w:val="0"/>
          <w:numId w:val="1"/>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Age: None selected</w:t>
      </w:r>
    </w:p>
    <w:p w14:paraId="24C2FBEC" w14:textId="77777777" w:rsidR="004429AF" w:rsidRPr="00A31EBB" w:rsidRDefault="004429AF" w:rsidP="004429AF">
      <w:pPr>
        <w:rPr>
          <w:rFonts w:asciiTheme="minorHAnsi" w:hAnsiTheme="minorHAnsi" w:cstheme="minorHAnsi"/>
          <w:color w:val="000000" w:themeColor="text1"/>
        </w:rPr>
      </w:pPr>
    </w:p>
    <w:p w14:paraId="674761ED" w14:textId="77777777" w:rsidR="004429AF" w:rsidRPr="00A31EBB" w:rsidRDefault="004429AF" w:rsidP="004429AF">
      <w:pPr>
        <w:rPr>
          <w:rFonts w:asciiTheme="minorHAnsi" w:hAnsiTheme="minorHAnsi" w:cstheme="minorHAnsi"/>
          <w:color w:val="000000" w:themeColor="text1"/>
        </w:rPr>
      </w:pPr>
      <w:r w:rsidRPr="00A31EBB">
        <w:rPr>
          <w:rFonts w:asciiTheme="minorHAnsi" w:hAnsiTheme="minorHAnsi" w:cstheme="minorHAnsi"/>
          <w:b/>
          <w:bCs/>
          <w:color w:val="000000" w:themeColor="text1"/>
        </w:rPr>
        <w:t>Databases used:</w:t>
      </w:r>
    </w:p>
    <w:p w14:paraId="3884AF18" w14:textId="77777777" w:rsidR="004429AF" w:rsidRPr="00A31EBB" w:rsidRDefault="004429AF" w:rsidP="004429AF">
      <w:pPr>
        <w:numPr>
          <w:ilvl w:val="0"/>
          <w:numId w:val="2"/>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PubMed</w:t>
      </w:r>
    </w:p>
    <w:p w14:paraId="553DF812" w14:textId="77777777" w:rsidR="004429AF" w:rsidRPr="00A31EBB" w:rsidRDefault="004429AF" w:rsidP="004429AF">
      <w:pPr>
        <w:numPr>
          <w:ilvl w:val="0"/>
          <w:numId w:val="2"/>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Google Scholar</w:t>
      </w:r>
    </w:p>
    <w:p w14:paraId="4562A7E6" w14:textId="77777777" w:rsidR="004429AF" w:rsidRPr="00A31EBB" w:rsidRDefault="004429AF" w:rsidP="004429AF">
      <w:pPr>
        <w:numPr>
          <w:ilvl w:val="0"/>
          <w:numId w:val="2"/>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Science Direct</w:t>
      </w:r>
    </w:p>
    <w:p w14:paraId="74D008D4" w14:textId="77777777" w:rsidR="004429AF" w:rsidRPr="00A31EBB" w:rsidRDefault="004429AF" w:rsidP="004429AF">
      <w:pPr>
        <w:numPr>
          <w:ilvl w:val="0"/>
          <w:numId w:val="2"/>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Wiley Online Library</w:t>
      </w:r>
    </w:p>
    <w:p w14:paraId="6BEFAAE5" w14:textId="77777777" w:rsidR="004429AF" w:rsidRPr="00A31EBB" w:rsidRDefault="004429AF" w:rsidP="004429AF">
      <w:pPr>
        <w:rPr>
          <w:rFonts w:asciiTheme="minorHAnsi" w:hAnsiTheme="minorHAnsi" w:cstheme="minorHAnsi"/>
          <w:color w:val="000000" w:themeColor="text1"/>
        </w:rPr>
      </w:pPr>
    </w:p>
    <w:p w14:paraId="647BF306" w14:textId="77777777" w:rsidR="004429AF" w:rsidRPr="00A31EBB" w:rsidRDefault="004429AF" w:rsidP="004429AF">
      <w:pPr>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Results found:</w:t>
      </w:r>
    </w:p>
    <w:p w14:paraId="02271350" w14:textId="77777777" w:rsidR="004429AF" w:rsidRPr="00A31EBB" w:rsidRDefault="004429AF" w:rsidP="004429AF">
      <w:pPr>
        <w:rPr>
          <w:rFonts w:asciiTheme="minorHAnsi" w:hAnsiTheme="minorHAnsi" w:cstheme="minorHAnsi"/>
          <w:color w:val="000000" w:themeColor="text1"/>
        </w:rPr>
      </w:pPr>
      <w:r w:rsidRPr="00A31EBB">
        <w:rPr>
          <w:rFonts w:asciiTheme="minorHAnsi" w:hAnsiTheme="minorHAnsi" w:cstheme="minorHAnsi"/>
          <w:b/>
          <w:bCs/>
          <w:color w:val="000000" w:themeColor="text1"/>
        </w:rPr>
        <w:t>Number of articles returned once relevant limits are added</w:t>
      </w:r>
    </w:p>
    <w:p w14:paraId="301C8748" w14:textId="77777777" w:rsidR="004429AF" w:rsidRPr="00A31EBB" w:rsidRDefault="004429AF" w:rsidP="004429AF">
      <w:pPr>
        <w:rPr>
          <w:rFonts w:asciiTheme="minorHAnsi" w:hAnsiTheme="minorHAnsi" w:cstheme="minorHAnsi"/>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1642"/>
        <w:gridCol w:w="4717"/>
        <w:gridCol w:w="1754"/>
        <w:gridCol w:w="1247"/>
      </w:tblGrid>
      <w:tr w:rsidR="00B7679B" w:rsidRPr="00A31EBB" w14:paraId="06BF1AD2"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E96DF"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EBEF5"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7D98"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Terms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F9BA"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Articles Returned</w:t>
            </w:r>
          </w:p>
        </w:tc>
      </w:tr>
      <w:tr w:rsidR="00B7679B" w:rsidRPr="00A31EBB" w14:paraId="797AE51F" w14:textId="77777777" w:rsidTr="004476A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495A2"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PubMed</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D57E8" w14:textId="77777777" w:rsidR="004429AF" w:rsidRPr="00A31EBB" w:rsidRDefault="004429AF"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Full text/English/Meta-analysis/Systematic Review/Randomized control trial/Randomized control study/Sort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3EAA" w14:textId="0E0346C6" w:rsidR="004429AF" w:rsidRPr="00A31EBB" w:rsidRDefault="00332DC4"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 xml:space="preserve">Parathyroid </w:t>
            </w:r>
            <w:r w:rsidR="00B7679B" w:rsidRPr="00A31EBB">
              <w:rPr>
                <w:rFonts w:asciiTheme="minorHAnsi" w:hAnsiTheme="minorHAnsi" w:cstheme="minorHAnsi"/>
                <w:color w:val="000000" w:themeColor="text1"/>
              </w:rPr>
              <w:t xml:space="preserve">hormone </w:t>
            </w:r>
            <w:r w:rsidRPr="00A31EBB">
              <w:rPr>
                <w:rFonts w:asciiTheme="minorHAnsi" w:hAnsiTheme="minorHAnsi" w:cstheme="minorHAnsi"/>
                <w:color w:val="000000" w:themeColor="text1"/>
              </w:rPr>
              <w:t>fracture healing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AE25E" w14:textId="3CA5566E" w:rsidR="004429AF" w:rsidRPr="00A31EBB" w:rsidRDefault="00332DC4" w:rsidP="004476A9">
            <w:pPr>
              <w:jc w:val="center"/>
              <w:rPr>
                <w:rFonts w:asciiTheme="minorHAnsi" w:hAnsiTheme="minorHAnsi" w:cstheme="minorHAnsi"/>
                <w:color w:val="000000" w:themeColor="text1"/>
              </w:rPr>
            </w:pPr>
            <w:r w:rsidRPr="00A31EBB">
              <w:rPr>
                <w:rFonts w:asciiTheme="minorHAnsi" w:hAnsiTheme="minorHAnsi" w:cstheme="minorHAnsi"/>
                <w:color w:val="000000" w:themeColor="text1"/>
              </w:rPr>
              <w:t>17</w:t>
            </w:r>
          </w:p>
        </w:tc>
      </w:tr>
      <w:tr w:rsidR="00B7679B" w:rsidRPr="00A31EBB" w14:paraId="06E68B90" w14:textId="77777777" w:rsidTr="004476A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B4C035" w14:textId="77777777" w:rsidR="004429AF" w:rsidRPr="00A31EBB" w:rsidRDefault="004429AF" w:rsidP="004476A9">
            <w:pPr>
              <w:rPr>
                <w:rFonts w:asciiTheme="minorHAnsi" w:hAnsiTheme="minorHAnsi" w:cstheme="minorHAnsi"/>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EAB77" w14:textId="77777777" w:rsidR="004429AF" w:rsidRPr="00A31EBB" w:rsidRDefault="004429AF" w:rsidP="004476A9">
            <w:pPr>
              <w:rPr>
                <w:rFonts w:asciiTheme="minorHAnsi" w:hAnsiTheme="minorHAnsi" w:cs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4B19A" w14:textId="6B932D1D" w:rsidR="004429AF" w:rsidRPr="00A31EBB" w:rsidRDefault="00332DC4"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Teriparatide fracture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0B5B" w14:textId="75D472F2" w:rsidR="00F24FBC" w:rsidRPr="00A31EBB" w:rsidRDefault="00332DC4" w:rsidP="00332DC4">
            <w:pPr>
              <w:jc w:val="center"/>
              <w:rPr>
                <w:rFonts w:asciiTheme="minorHAnsi" w:hAnsiTheme="minorHAnsi" w:cstheme="minorHAnsi"/>
                <w:color w:val="000000" w:themeColor="text1"/>
              </w:rPr>
            </w:pPr>
            <w:r w:rsidRPr="00A31EBB">
              <w:rPr>
                <w:rFonts w:asciiTheme="minorHAnsi" w:hAnsiTheme="minorHAnsi" w:cstheme="minorHAnsi"/>
                <w:color w:val="000000" w:themeColor="text1"/>
              </w:rPr>
              <w:t>155</w:t>
            </w:r>
          </w:p>
        </w:tc>
      </w:tr>
      <w:tr w:rsidR="00B7679B" w:rsidRPr="00A31EBB" w14:paraId="3B8A3062"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4BD32" w14:textId="77777777" w:rsidR="004429AF" w:rsidRPr="00A31EBB" w:rsidRDefault="004429AF" w:rsidP="004476A9">
            <w:pPr>
              <w:jc w:val="center"/>
              <w:rPr>
                <w:rFonts w:asciiTheme="minorHAnsi" w:hAnsiTheme="minorHAnsi" w:cstheme="minorHAnsi"/>
                <w:b/>
                <w:bCs/>
                <w:color w:val="000000" w:themeColor="text1"/>
              </w:rPr>
            </w:pPr>
            <w:r w:rsidRPr="00A31EBB">
              <w:rPr>
                <w:rFonts w:asciiTheme="minorHAnsi" w:hAnsiTheme="minorHAnsi" w:cstheme="minorHAnsi"/>
                <w:b/>
                <w:bCs/>
                <w:color w:val="000000" w:themeColor="text1"/>
              </w:rPr>
              <w:t>Google Scholar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B159B" w14:textId="77777777" w:rsidR="004429AF" w:rsidRPr="00A31EBB" w:rsidRDefault="004429AF"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2012-2022/Include citations/All in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8D179" w14:textId="46D35655" w:rsidR="004429AF" w:rsidRPr="00A31EBB" w:rsidRDefault="00332DC4"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Teriparatide fracture healing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D397" w14:textId="520F7427" w:rsidR="004429AF" w:rsidRPr="00A31EBB" w:rsidRDefault="00332DC4" w:rsidP="004476A9">
            <w:pPr>
              <w:jc w:val="center"/>
              <w:rPr>
                <w:rFonts w:asciiTheme="minorHAnsi" w:hAnsiTheme="minorHAnsi" w:cstheme="minorHAnsi"/>
                <w:color w:val="000000" w:themeColor="text1"/>
              </w:rPr>
            </w:pPr>
            <w:r w:rsidRPr="00A31EBB">
              <w:rPr>
                <w:rFonts w:asciiTheme="minorHAnsi" w:hAnsiTheme="minorHAnsi" w:cstheme="minorHAnsi"/>
                <w:color w:val="000000" w:themeColor="text1"/>
              </w:rPr>
              <w:t>63</w:t>
            </w:r>
          </w:p>
        </w:tc>
      </w:tr>
      <w:tr w:rsidR="00B7679B" w:rsidRPr="00A31EBB" w14:paraId="74431874"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EE1FD"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ScienceDirect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07E34" w14:textId="5340F464" w:rsidR="004429AF" w:rsidRPr="00A31EBB" w:rsidRDefault="004429AF"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English/2012-2022/Research Articles/Sort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65BD3" w14:textId="4050C4AF" w:rsidR="004429AF" w:rsidRPr="00A31EBB" w:rsidRDefault="00F45F46"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Teriparatide fracture healing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D5358" w14:textId="3C1BC33C" w:rsidR="004429AF" w:rsidRPr="00A31EBB" w:rsidRDefault="00F45F46" w:rsidP="004476A9">
            <w:pPr>
              <w:jc w:val="center"/>
              <w:rPr>
                <w:rFonts w:asciiTheme="minorHAnsi" w:hAnsiTheme="minorHAnsi" w:cstheme="minorHAnsi"/>
                <w:color w:val="000000" w:themeColor="text1"/>
              </w:rPr>
            </w:pPr>
            <w:r w:rsidRPr="00A31EBB">
              <w:rPr>
                <w:rFonts w:asciiTheme="minorHAnsi" w:hAnsiTheme="minorHAnsi" w:cstheme="minorHAnsi"/>
                <w:color w:val="000000" w:themeColor="text1"/>
              </w:rPr>
              <w:t>278</w:t>
            </w:r>
          </w:p>
        </w:tc>
      </w:tr>
      <w:tr w:rsidR="00B7679B" w:rsidRPr="00A31EBB" w14:paraId="2C938841"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10E7" w14:textId="77777777" w:rsidR="004429AF" w:rsidRPr="00A31EBB" w:rsidRDefault="004429AF" w:rsidP="004476A9">
            <w:pPr>
              <w:jc w:val="center"/>
              <w:rPr>
                <w:rFonts w:asciiTheme="minorHAnsi" w:hAnsiTheme="minorHAnsi" w:cstheme="minorHAnsi"/>
                <w:color w:val="000000" w:themeColor="text1"/>
              </w:rPr>
            </w:pPr>
            <w:r w:rsidRPr="00A31EBB">
              <w:rPr>
                <w:rFonts w:asciiTheme="minorHAnsi" w:hAnsiTheme="minorHAnsi" w:cstheme="minorHAnsi"/>
                <w:b/>
                <w:bCs/>
                <w:color w:val="000000" w:themeColor="text1"/>
              </w:rPr>
              <w:t>Wiley Online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B4403" w14:textId="135F3606" w:rsidR="004429AF" w:rsidRPr="00A31EBB" w:rsidRDefault="004429AF"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English/Anywhere/Journals/Open access content/Sorted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CF59D" w14:textId="24C2A797" w:rsidR="004429AF" w:rsidRPr="00A31EBB" w:rsidRDefault="00F45F46" w:rsidP="004476A9">
            <w:pPr>
              <w:rPr>
                <w:rFonts w:asciiTheme="minorHAnsi" w:hAnsiTheme="minorHAnsi" w:cstheme="minorHAnsi"/>
                <w:color w:val="000000" w:themeColor="text1"/>
              </w:rPr>
            </w:pPr>
            <w:r w:rsidRPr="00A31EBB">
              <w:rPr>
                <w:rFonts w:asciiTheme="minorHAnsi" w:hAnsiTheme="minorHAnsi" w:cstheme="minorHAnsi"/>
                <w:color w:val="000000" w:themeColor="text1"/>
              </w:rPr>
              <w:t>Teriparatide fracture healing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76FAA" w14:textId="05EC7E69" w:rsidR="004429AF" w:rsidRPr="00A31EBB" w:rsidRDefault="00F45F46" w:rsidP="004476A9">
            <w:pPr>
              <w:jc w:val="center"/>
              <w:rPr>
                <w:rFonts w:asciiTheme="minorHAnsi" w:hAnsiTheme="minorHAnsi" w:cstheme="minorHAnsi"/>
                <w:color w:val="000000" w:themeColor="text1"/>
              </w:rPr>
            </w:pPr>
            <w:r w:rsidRPr="00A31EBB">
              <w:rPr>
                <w:rFonts w:asciiTheme="minorHAnsi" w:hAnsiTheme="minorHAnsi" w:cstheme="minorHAnsi"/>
                <w:color w:val="000000" w:themeColor="text1"/>
              </w:rPr>
              <w:t>34</w:t>
            </w:r>
          </w:p>
        </w:tc>
      </w:tr>
    </w:tbl>
    <w:p w14:paraId="32DEE1A2" w14:textId="77777777" w:rsidR="004429AF" w:rsidRPr="00A31EBB" w:rsidRDefault="004429AF" w:rsidP="004429AF">
      <w:pPr>
        <w:rPr>
          <w:rFonts w:asciiTheme="minorHAnsi" w:hAnsiTheme="minorHAnsi" w:cstheme="minorHAnsi"/>
          <w:color w:val="000000" w:themeColor="text1"/>
        </w:rPr>
      </w:pPr>
    </w:p>
    <w:p w14:paraId="03689FD7" w14:textId="3C76616D" w:rsidR="00F132B9" w:rsidRPr="00A31EBB" w:rsidRDefault="00B7679B" w:rsidP="00F132B9">
      <w:pPr>
        <w:rPr>
          <w:rFonts w:asciiTheme="minorHAnsi" w:hAnsiTheme="minorHAnsi" w:cstheme="minorHAnsi"/>
          <w:color w:val="000000" w:themeColor="text1"/>
        </w:rPr>
      </w:pPr>
      <w:r w:rsidRPr="00A31EBB">
        <w:rPr>
          <w:rFonts w:asciiTheme="minorHAnsi" w:hAnsiTheme="minorHAnsi" w:cstheme="minorHAnsi"/>
          <w:color w:val="000000" w:themeColor="text1"/>
        </w:rPr>
        <w:t xml:space="preserve">My initial search included the phrase “parathyroid hormone fracture healing”, however it only yielded 17 results which prompted me to broaden my search terms. Since “Teriparatide” is the </w:t>
      </w:r>
      <w:r w:rsidRPr="00A31EBB">
        <w:rPr>
          <w:rFonts w:asciiTheme="minorHAnsi" w:hAnsiTheme="minorHAnsi" w:cstheme="minorHAnsi"/>
          <w:color w:val="000000" w:themeColor="text1"/>
        </w:rPr>
        <w:lastRenderedPageBreak/>
        <w:t xml:space="preserve">name of the synthetic PTH hormone that is given, I tried that term instead which ended up yielding more results. I also omitted the term “healing” in hopes that it may yield more articles related to fracture healing that may have been titled with other synonymous terms. However, this expanded my search too </w:t>
      </w:r>
      <w:proofErr w:type="gramStart"/>
      <w:r w:rsidRPr="00A31EBB">
        <w:rPr>
          <w:rFonts w:asciiTheme="minorHAnsi" w:hAnsiTheme="minorHAnsi" w:cstheme="minorHAnsi"/>
          <w:color w:val="000000" w:themeColor="text1"/>
        </w:rPr>
        <w:t>broadly</w:t>
      </w:r>
      <w:proofErr w:type="gramEnd"/>
      <w:r w:rsidRPr="00A31EBB">
        <w:rPr>
          <w:rFonts w:asciiTheme="minorHAnsi" w:hAnsiTheme="minorHAnsi" w:cstheme="minorHAnsi"/>
          <w:color w:val="000000" w:themeColor="text1"/>
        </w:rPr>
        <w:t xml:space="preserve"> so I then added the term “healing” back into the rest of my searches.</w:t>
      </w:r>
      <w:r w:rsidR="00A2387F" w:rsidRPr="00A31EBB">
        <w:rPr>
          <w:rFonts w:asciiTheme="minorHAnsi" w:hAnsiTheme="minorHAnsi" w:cstheme="minorHAnsi"/>
          <w:color w:val="000000" w:themeColor="text1"/>
        </w:rPr>
        <w:t xml:space="preserve"> </w:t>
      </w:r>
      <w:r w:rsidR="009231A1" w:rsidRPr="00A31EBB">
        <w:rPr>
          <w:rFonts w:asciiTheme="minorHAnsi" w:hAnsiTheme="minorHAnsi" w:cstheme="minorHAnsi"/>
          <w:color w:val="000000" w:themeColor="text1"/>
        </w:rPr>
        <w:t>Enough</w:t>
      </w:r>
      <w:r w:rsidR="00A2387F" w:rsidRPr="00A31EBB">
        <w:rPr>
          <w:rFonts w:asciiTheme="minorHAnsi" w:hAnsiTheme="minorHAnsi" w:cstheme="minorHAnsi"/>
          <w:color w:val="000000" w:themeColor="text1"/>
        </w:rPr>
        <w:t xml:space="preserve"> related articles w</w:t>
      </w:r>
      <w:r w:rsidR="009231A1" w:rsidRPr="00A31EBB">
        <w:rPr>
          <w:rFonts w:asciiTheme="minorHAnsi" w:hAnsiTheme="minorHAnsi" w:cstheme="minorHAnsi"/>
          <w:color w:val="000000" w:themeColor="text1"/>
        </w:rPr>
        <w:t>ere</w:t>
      </w:r>
      <w:r w:rsidR="00A2387F" w:rsidRPr="00A31EBB">
        <w:rPr>
          <w:rFonts w:asciiTheme="minorHAnsi" w:hAnsiTheme="minorHAnsi" w:cstheme="minorHAnsi"/>
          <w:color w:val="000000" w:themeColor="text1"/>
        </w:rPr>
        <w:t xml:space="preserve"> returned on </w:t>
      </w:r>
      <w:proofErr w:type="gramStart"/>
      <w:r w:rsidR="00A2387F" w:rsidRPr="00A31EBB">
        <w:rPr>
          <w:rFonts w:asciiTheme="minorHAnsi" w:hAnsiTheme="minorHAnsi" w:cstheme="minorHAnsi"/>
          <w:color w:val="000000" w:themeColor="text1"/>
        </w:rPr>
        <w:t>all of</w:t>
      </w:r>
      <w:proofErr w:type="gramEnd"/>
      <w:r w:rsidR="00A2387F" w:rsidRPr="00A31EBB">
        <w:rPr>
          <w:rFonts w:asciiTheme="minorHAnsi" w:hAnsiTheme="minorHAnsi" w:cstheme="minorHAnsi"/>
          <w:color w:val="000000" w:themeColor="text1"/>
        </w:rPr>
        <w:t xml:space="preserve"> the databases I used and many of the results from the different databases were duplicates of each other. </w:t>
      </w:r>
      <w:r w:rsidR="009231A1" w:rsidRPr="00A31EBB">
        <w:rPr>
          <w:rFonts w:asciiTheme="minorHAnsi" w:hAnsiTheme="minorHAnsi" w:cstheme="minorHAnsi"/>
          <w:color w:val="000000" w:themeColor="text1"/>
        </w:rPr>
        <w:t xml:space="preserve">When </w:t>
      </w:r>
      <w:proofErr w:type="spellStart"/>
      <w:r w:rsidR="009231A1" w:rsidRPr="00A31EBB">
        <w:rPr>
          <w:rFonts w:asciiTheme="minorHAnsi" w:hAnsiTheme="minorHAnsi" w:cstheme="minorHAnsi"/>
          <w:color w:val="000000" w:themeColor="text1"/>
        </w:rPr>
        <w:t>examing</w:t>
      </w:r>
      <w:proofErr w:type="spellEnd"/>
      <w:r w:rsidR="009231A1" w:rsidRPr="00A31EBB">
        <w:rPr>
          <w:rFonts w:asciiTheme="minorHAnsi" w:hAnsiTheme="minorHAnsi" w:cstheme="minorHAnsi"/>
          <w:color w:val="000000" w:themeColor="text1"/>
        </w:rPr>
        <w:t xml:space="preserve"> further, I found that a large portion of the related articles were study protocols rather than completed studies with results which further limited my selection. </w:t>
      </w:r>
      <w:r w:rsidR="00A2387F" w:rsidRPr="00A31EBB">
        <w:rPr>
          <w:rFonts w:asciiTheme="minorHAnsi" w:hAnsiTheme="minorHAnsi" w:cstheme="minorHAnsi"/>
          <w:color w:val="000000" w:themeColor="text1"/>
        </w:rPr>
        <w:t xml:space="preserve">I then </w:t>
      </w:r>
      <w:r w:rsidR="00533082" w:rsidRPr="00A31EBB">
        <w:rPr>
          <w:rFonts w:asciiTheme="minorHAnsi" w:hAnsiTheme="minorHAnsi" w:cstheme="minorHAnsi"/>
          <w:color w:val="000000" w:themeColor="text1"/>
        </w:rPr>
        <w:t>ranked each article</w:t>
      </w:r>
      <w:r w:rsidR="00A2387F" w:rsidRPr="00A31EBB">
        <w:rPr>
          <w:rFonts w:asciiTheme="minorHAnsi" w:hAnsiTheme="minorHAnsi" w:cstheme="minorHAnsi"/>
          <w:color w:val="000000" w:themeColor="text1"/>
        </w:rPr>
        <w:t xml:space="preserve"> based on level of evidence, publication date, region, patient population, and other relevant characteristics</w:t>
      </w:r>
      <w:r w:rsidR="006E16AF" w:rsidRPr="00A31EBB">
        <w:rPr>
          <w:rFonts w:asciiTheme="minorHAnsi" w:hAnsiTheme="minorHAnsi" w:cstheme="minorHAnsi"/>
          <w:color w:val="000000" w:themeColor="text1"/>
        </w:rPr>
        <w:t xml:space="preserve"> (such as adult population)</w:t>
      </w:r>
      <w:r w:rsidR="00A2387F" w:rsidRPr="00A31EBB">
        <w:rPr>
          <w:rFonts w:asciiTheme="minorHAnsi" w:hAnsiTheme="minorHAnsi" w:cstheme="minorHAnsi"/>
          <w:color w:val="000000" w:themeColor="text1"/>
        </w:rPr>
        <w:t xml:space="preserve"> which </w:t>
      </w:r>
      <w:proofErr w:type="gramStart"/>
      <w:r w:rsidR="00A2387F" w:rsidRPr="00A31EBB">
        <w:rPr>
          <w:rFonts w:asciiTheme="minorHAnsi" w:hAnsiTheme="minorHAnsi" w:cstheme="minorHAnsi"/>
          <w:color w:val="000000" w:themeColor="text1"/>
        </w:rPr>
        <w:t>lead</w:t>
      </w:r>
      <w:proofErr w:type="gramEnd"/>
      <w:r w:rsidR="00A2387F" w:rsidRPr="00A31EBB">
        <w:rPr>
          <w:rFonts w:asciiTheme="minorHAnsi" w:hAnsiTheme="minorHAnsi" w:cstheme="minorHAnsi"/>
          <w:color w:val="000000" w:themeColor="text1"/>
        </w:rPr>
        <w:t xml:space="preserve"> me to the four articles chosen for this PICO.</w:t>
      </w:r>
    </w:p>
    <w:p w14:paraId="5FC8A8E3" w14:textId="77777777" w:rsidR="00F132B9" w:rsidRPr="00A31EBB" w:rsidRDefault="00F132B9" w:rsidP="00F132B9">
      <w:pPr>
        <w:rPr>
          <w:rFonts w:asciiTheme="minorHAnsi" w:hAnsiTheme="minorHAnsi" w:cstheme="minorHAnsi"/>
          <w:b/>
          <w:u w:val="single"/>
        </w:rPr>
      </w:pPr>
    </w:p>
    <w:p w14:paraId="3003E5A1" w14:textId="77777777" w:rsidR="00F132B9" w:rsidRPr="00A31EBB" w:rsidRDefault="00F132B9" w:rsidP="00F132B9">
      <w:pPr>
        <w:rPr>
          <w:rFonts w:asciiTheme="minorHAnsi" w:hAnsiTheme="minorHAnsi" w:cstheme="minorHAnsi"/>
          <w:b/>
        </w:rPr>
      </w:pPr>
      <w:r w:rsidRPr="00A31EBB">
        <w:rPr>
          <w:rFonts w:asciiTheme="minorHAnsi" w:hAnsiTheme="minorHAnsi" w:cstheme="minorHAnsi"/>
          <w:b/>
          <w:u w:val="single"/>
        </w:rPr>
        <w:t>Results found</w:t>
      </w:r>
      <w:r w:rsidRPr="00A31EBB">
        <w:rPr>
          <w:rFonts w:asciiTheme="minorHAnsi" w:hAnsiTheme="minorHAnsi" w:cstheme="minorHAnsi"/>
          <w:b/>
        </w:rPr>
        <w:t>:</w:t>
      </w:r>
    </w:p>
    <w:p w14:paraId="7C463948" w14:textId="77777777" w:rsidR="00EE6F2D" w:rsidRPr="00A31EBB" w:rsidRDefault="00EE6F2D" w:rsidP="00F132B9">
      <w:pPr>
        <w:rPr>
          <w:rFonts w:asciiTheme="minorHAnsi" w:hAnsiTheme="minorHAnsi" w:cstheme="minorHAnsi"/>
          <w:b/>
        </w:rPr>
      </w:pPr>
    </w:p>
    <w:p w14:paraId="2D106FB3" w14:textId="77777777" w:rsidR="00EE6F2D" w:rsidRPr="00A31EBB" w:rsidRDefault="00EE6F2D" w:rsidP="00EE6F2D">
      <w:pPr>
        <w:outlineLvl w:val="0"/>
        <w:rPr>
          <w:rFonts w:asciiTheme="minorHAnsi" w:hAnsiTheme="minorHAnsi" w:cstheme="minorHAnsi"/>
          <w:b/>
          <w:bCs/>
          <w:color w:val="000000" w:themeColor="text1"/>
          <w:kern w:val="36"/>
        </w:rPr>
      </w:pPr>
      <w:r w:rsidRPr="00A31EBB">
        <w:rPr>
          <w:rFonts w:asciiTheme="minorHAnsi" w:hAnsiTheme="minorHAnsi" w:cstheme="minorHAnsi"/>
          <w:b/>
          <w:bCs/>
          <w:color w:val="000000" w:themeColor="text1"/>
          <w:kern w:val="36"/>
          <w:u w:val="single"/>
        </w:rPr>
        <w:t>Article 1</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6F2D" w:rsidRPr="00A31EBB" w14:paraId="0F12F1CE"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F945" w14:textId="1652740D" w:rsidR="00EE6F2D" w:rsidRPr="00A31EBB" w:rsidRDefault="00EE6F2D" w:rsidP="004476A9">
            <w:pPr>
              <w:rPr>
                <w:rFonts w:asciiTheme="minorHAnsi" w:hAnsiTheme="minorHAnsi" w:cstheme="minorHAnsi"/>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w:t>
            </w:r>
            <w:r w:rsidR="005E7D06" w:rsidRPr="00A31EBB">
              <w:rPr>
                <w:rFonts w:asciiTheme="minorHAnsi" w:hAnsiTheme="minorHAnsi" w:cstheme="minorHAnsi"/>
                <w:color w:val="000000" w:themeColor="text1"/>
              </w:rPr>
              <w:t xml:space="preserve"> </w:t>
            </w:r>
            <w:r w:rsidR="00DE56FE" w:rsidRPr="00A31EBB">
              <w:rPr>
                <w:rFonts w:asciiTheme="minorHAnsi" w:hAnsiTheme="minorHAnsi" w:cstheme="minorHAnsi"/>
                <w:color w:val="000000" w:themeColor="text1"/>
              </w:rPr>
              <w:t>Hong H, Song T, Liu Y, Li J, Jiang Q, Song Q, Deng Z. The effectiveness and safety of parathyroid hormone in fracture healing: A meta-analysis. Clinics (Sao Paulo). 2019;</w:t>
            </w:r>
            <w:proofErr w:type="gramStart"/>
            <w:r w:rsidR="00DE56FE" w:rsidRPr="00A31EBB">
              <w:rPr>
                <w:rFonts w:asciiTheme="minorHAnsi" w:hAnsiTheme="minorHAnsi" w:cstheme="minorHAnsi"/>
                <w:color w:val="000000" w:themeColor="text1"/>
              </w:rPr>
              <w:t>74:e</w:t>
            </w:r>
            <w:proofErr w:type="gramEnd"/>
            <w:r w:rsidR="00DE56FE" w:rsidRPr="00A31EBB">
              <w:rPr>
                <w:rFonts w:asciiTheme="minorHAnsi" w:hAnsiTheme="minorHAnsi" w:cstheme="minorHAnsi"/>
                <w:color w:val="000000" w:themeColor="text1"/>
              </w:rPr>
              <w:t xml:space="preserve">800. </w:t>
            </w:r>
            <w:proofErr w:type="spellStart"/>
            <w:r w:rsidR="00DE56FE" w:rsidRPr="00A31EBB">
              <w:rPr>
                <w:rFonts w:asciiTheme="minorHAnsi" w:hAnsiTheme="minorHAnsi" w:cstheme="minorHAnsi"/>
                <w:color w:val="000000" w:themeColor="text1"/>
              </w:rPr>
              <w:t>doi</w:t>
            </w:r>
            <w:proofErr w:type="spellEnd"/>
            <w:r w:rsidR="00DE56FE" w:rsidRPr="00A31EBB">
              <w:rPr>
                <w:rFonts w:asciiTheme="minorHAnsi" w:hAnsiTheme="minorHAnsi" w:cstheme="minorHAnsi"/>
                <w:color w:val="000000" w:themeColor="text1"/>
              </w:rPr>
              <w:t xml:space="preserve">: 10.6061/clinics/2019/e800. </w:t>
            </w:r>
            <w:proofErr w:type="spellStart"/>
            <w:r w:rsidR="00DE56FE" w:rsidRPr="00A31EBB">
              <w:rPr>
                <w:rFonts w:asciiTheme="minorHAnsi" w:hAnsiTheme="minorHAnsi" w:cstheme="minorHAnsi"/>
                <w:color w:val="000000" w:themeColor="text1"/>
              </w:rPr>
              <w:t>Epub</w:t>
            </w:r>
            <w:proofErr w:type="spellEnd"/>
            <w:r w:rsidR="00DE56FE" w:rsidRPr="00A31EBB">
              <w:rPr>
                <w:rFonts w:asciiTheme="minorHAnsi" w:hAnsiTheme="minorHAnsi" w:cstheme="minorHAnsi"/>
                <w:color w:val="000000" w:themeColor="text1"/>
              </w:rPr>
              <w:t xml:space="preserve"> 2019 Apr 25. PMID: 31038646; PMCID: PMC6467172.</w:t>
            </w:r>
          </w:p>
          <w:p w14:paraId="2FFCC4B4" w14:textId="77777777" w:rsidR="00EE6F2D" w:rsidRPr="00A31EBB" w:rsidRDefault="00EE6F2D" w:rsidP="004476A9">
            <w:pPr>
              <w:rPr>
                <w:rFonts w:asciiTheme="minorHAnsi" w:hAnsiTheme="minorHAnsi" w:cstheme="minorHAnsi"/>
                <w:color w:val="000000" w:themeColor="text1"/>
              </w:rPr>
            </w:pPr>
          </w:p>
        </w:tc>
      </w:tr>
      <w:tr w:rsidR="00EE6F2D" w:rsidRPr="00A31EBB" w14:paraId="11767C79"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31917" w14:textId="67935867"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Type of Study: </w:t>
            </w:r>
            <w:r w:rsidR="005E7D06" w:rsidRPr="00A31EBB">
              <w:rPr>
                <w:rFonts w:asciiTheme="minorHAnsi" w:hAnsiTheme="minorHAnsi" w:cstheme="minorHAnsi"/>
                <w:b/>
                <w:bCs/>
                <w:color w:val="000000" w:themeColor="text1"/>
              </w:rPr>
              <w:t xml:space="preserve">Meta-analysis of </w:t>
            </w:r>
            <w:r w:rsidR="002E797E" w:rsidRPr="00A31EBB">
              <w:rPr>
                <w:rFonts w:asciiTheme="minorHAnsi" w:hAnsiTheme="minorHAnsi" w:cstheme="minorHAnsi"/>
                <w:b/>
                <w:bCs/>
                <w:color w:val="000000" w:themeColor="text1"/>
              </w:rPr>
              <w:t>randomized controlled trials</w:t>
            </w:r>
          </w:p>
        </w:tc>
      </w:tr>
      <w:tr w:rsidR="00EE6F2D" w:rsidRPr="00A31EBB" w14:paraId="2FCE3724"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92271" w14:textId="18E50953" w:rsidR="008E18B0" w:rsidRPr="00A31EBB" w:rsidRDefault="008E18B0" w:rsidP="008E18B0">
            <w:pPr>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Abstract:</w:t>
            </w:r>
          </w:p>
          <w:p w14:paraId="1AE62F65" w14:textId="77777777" w:rsidR="008E18B0" w:rsidRPr="00A31EBB" w:rsidRDefault="008E18B0" w:rsidP="008E18B0">
            <w:pPr>
              <w:rPr>
                <w:rFonts w:asciiTheme="minorHAnsi" w:hAnsiTheme="minorHAnsi" w:cstheme="minorHAnsi"/>
                <w:color w:val="000000" w:themeColor="text1"/>
                <w:spacing w:val="-2"/>
              </w:rPr>
            </w:pPr>
          </w:p>
          <w:p w14:paraId="47F8D347" w14:textId="413B4C2D" w:rsidR="00EE6F2D" w:rsidRPr="00A31EBB" w:rsidRDefault="008E18B0" w:rsidP="008E18B0">
            <w:pPr>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The very large economic and social burdens of fracture-related complications make rapid fracture healing a major public health goal. The role of parathyroid hormone (PTH) in treating osteoporosis is generally accepted, but the effect of PTH on fracture healing is controversial. This meta-analysis was designed to investigate the efficacy and safety of PTH in fracture healing. The EMBASE, PubMed, and Cochrane Library databases were systematically searched from the inception dates to April 26, 2018. The primary randomized clinical trials comparing PTH treatment for fracture healing with placebo or no treatment were identified. We did not gain additional information by contacting the authors of the primary studies. Two reviewers independently extracted the data and evaluated study quality. This meta-analysis was executed to determine the odds ratio, mean difference, standardized mean difference, and 95% confidence intervals with random-effects models. In total, 8 randomized trials including 524 patients met the inclusion criteria. There were significant differences in fracture healing time, pain relief and function improvement. There were no significant differences in the fracture healing rate or adverse events, including light-headedness, hypercalcemia, nausea, sweating and headache, except for slight bruising at the injection site. We determined that the effectiveness and safety of PTH in fracture healing is reasonably well established and credible.</w:t>
            </w:r>
          </w:p>
        </w:tc>
      </w:tr>
      <w:tr w:rsidR="00EE6F2D" w:rsidRPr="00A31EBB" w14:paraId="49F9E4D9"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2C95" w14:textId="6FFC9D54" w:rsidR="00EE6F2D" w:rsidRPr="00A31EBB" w:rsidRDefault="00EE6F2D" w:rsidP="004476A9">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t>Reason for Selection:</w:t>
            </w:r>
            <w:r w:rsidR="005E7D06" w:rsidRPr="00A31EBB">
              <w:rPr>
                <w:rFonts w:asciiTheme="minorHAnsi" w:hAnsiTheme="minorHAnsi" w:cstheme="minorHAnsi"/>
                <w:b/>
                <w:bCs/>
                <w:color w:val="000000" w:themeColor="text1"/>
              </w:rPr>
              <w:t xml:space="preserve"> </w:t>
            </w:r>
            <w:r w:rsidR="005E7D06" w:rsidRPr="00A31EBB">
              <w:rPr>
                <w:rFonts w:asciiTheme="minorHAnsi" w:hAnsiTheme="minorHAnsi" w:cstheme="minorHAnsi"/>
                <w:color w:val="000000" w:themeColor="text1"/>
              </w:rPr>
              <w:t xml:space="preserve">I </w:t>
            </w:r>
            <w:r w:rsidR="008E18B0" w:rsidRPr="00A31EBB">
              <w:rPr>
                <w:rFonts w:asciiTheme="minorHAnsi" w:hAnsiTheme="minorHAnsi" w:cstheme="minorHAnsi"/>
                <w:color w:val="000000" w:themeColor="text1"/>
              </w:rPr>
              <w:t>chose this meta-analysis because it directly answers my PICO question by demonstrating whether PTH can promote fracture healing by comparing PTH treatment to placebo treatment or no treatment in patients with one or more fractures.</w:t>
            </w:r>
            <w:r w:rsidR="005E7D06" w:rsidRPr="00A31EBB">
              <w:rPr>
                <w:rFonts w:asciiTheme="minorHAnsi" w:hAnsiTheme="minorHAnsi" w:cstheme="minorHAnsi"/>
                <w:color w:val="000000" w:themeColor="text1"/>
              </w:rPr>
              <w:t xml:space="preserve"> </w:t>
            </w:r>
          </w:p>
          <w:p w14:paraId="7489150F" w14:textId="77777777" w:rsidR="00EE6F2D" w:rsidRPr="00A31EBB" w:rsidRDefault="00EE6F2D" w:rsidP="004476A9">
            <w:pPr>
              <w:outlineLvl w:val="1"/>
              <w:rPr>
                <w:rFonts w:asciiTheme="minorHAnsi" w:hAnsiTheme="minorHAnsi" w:cstheme="minorHAnsi"/>
                <w:b/>
                <w:bCs/>
                <w:color w:val="000000" w:themeColor="text1"/>
              </w:rPr>
            </w:pPr>
          </w:p>
        </w:tc>
      </w:tr>
      <w:tr w:rsidR="00EE6F2D" w:rsidRPr="00A31EBB" w14:paraId="6B74F41C"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D312D" w14:textId="77777777"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Key Points:</w:t>
            </w:r>
          </w:p>
          <w:p w14:paraId="64D59095" w14:textId="6A2FDFFD" w:rsidR="001C01C7" w:rsidRPr="00A31EBB" w:rsidRDefault="001C01C7" w:rsidP="001C01C7">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lastRenderedPageBreak/>
              <w:t>PTH treatment in patients with fracture was better than placebo or no treatment based on healing time, pain scores, and functional outcomes</w:t>
            </w:r>
          </w:p>
          <w:p w14:paraId="26AAA774" w14:textId="77777777" w:rsidR="005E7D06" w:rsidRPr="00A31EBB" w:rsidRDefault="001C01C7"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Previous studies were inconsistent with the effect of PTH on fracture healing</w:t>
            </w:r>
          </w:p>
          <w:p w14:paraId="0D613531" w14:textId="0DD9F749" w:rsidR="001C01C7" w:rsidRPr="00A31EBB" w:rsidRDefault="001C01C7"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524 patients aged 21-94 years old with fractures from 8 RCTs involving recently published primary studies were included</w:t>
            </w:r>
          </w:p>
          <w:p w14:paraId="0AC0DF92" w14:textId="77777777" w:rsidR="001C01C7" w:rsidRPr="00A31EBB" w:rsidRDefault="001C01C7"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 placebo group had longer fracture healing time, higher fracture pain degree, and worse functional outcomes</w:t>
            </w:r>
          </w:p>
          <w:p w14:paraId="0AF75B6C" w14:textId="77777777" w:rsidR="001C01C7" w:rsidRPr="00A31EBB" w:rsidRDefault="001C01C7"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Methods included teriparatide injected subcutaneously at 20 micrograms per day or PTH administered at 100 micrograms per day</w:t>
            </w:r>
          </w:p>
          <w:p w14:paraId="114530B9" w14:textId="77777777" w:rsidR="002E797E" w:rsidRPr="00A31EBB" w:rsidRDefault="002E797E"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This study was published in 2019</w:t>
            </w:r>
          </w:p>
          <w:p w14:paraId="112DEF74" w14:textId="6B6D8378" w:rsidR="00574F2A" w:rsidRPr="00A31EBB" w:rsidRDefault="00574F2A"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Dose &amp; Duration:</w:t>
            </w:r>
            <w:r w:rsidRPr="00A31EBB">
              <w:rPr>
                <w:rFonts w:asciiTheme="minorHAnsi" w:hAnsiTheme="minorHAnsi" w:cstheme="minorHAnsi"/>
                <w:color w:val="000000" w:themeColor="text1"/>
              </w:rPr>
              <w:t xml:space="preserv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Teriparatide or 100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PTH administered subcutaneously (Anabolic effects of synthetic teriparatide vs PTH are </w:t>
            </w:r>
            <w:proofErr w:type="gramStart"/>
            <w:r w:rsidRPr="00A31EBB">
              <w:rPr>
                <w:rFonts w:asciiTheme="minorHAnsi" w:hAnsiTheme="minorHAnsi" w:cstheme="minorHAnsi"/>
                <w:color w:val="202124"/>
                <w:shd w:val="clear" w:color="auto" w:fill="FFFFFF"/>
              </w:rPr>
              <w:t>equal to each other</w:t>
            </w:r>
            <w:proofErr w:type="gramEnd"/>
            <w:r w:rsidRPr="00A31EBB">
              <w:rPr>
                <w:rFonts w:asciiTheme="minorHAnsi" w:hAnsiTheme="minorHAnsi" w:cstheme="minorHAnsi"/>
                <w:color w:val="202124"/>
                <w:shd w:val="clear" w:color="auto" w:fill="FFFFFF"/>
              </w:rPr>
              <w:t xml:space="preserve"> at this ratio). Treatment ranged from 4-24 months</w:t>
            </w:r>
          </w:p>
          <w:p w14:paraId="1B0F6777" w14:textId="6DE8F8FF" w:rsidR="00574F2A" w:rsidRPr="00A31EBB" w:rsidRDefault="00574F2A" w:rsidP="005E7D06">
            <w:pPr>
              <w:numPr>
                <w:ilvl w:val="0"/>
                <w:numId w:val="3"/>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 xml:space="preserve">While equal early callus formation was observed in all duration groups, better functional outcomes were </w:t>
            </w:r>
            <w:proofErr w:type="spellStart"/>
            <w:r w:rsidRPr="00A31EBB">
              <w:rPr>
                <w:rFonts w:asciiTheme="minorHAnsi" w:hAnsiTheme="minorHAnsi" w:cstheme="minorHAnsi"/>
                <w:color w:val="000000" w:themeColor="text1"/>
              </w:rPr>
              <w:t>observed</w:t>
            </w:r>
            <w:proofErr w:type="spellEnd"/>
            <w:r w:rsidRPr="00A31EBB">
              <w:rPr>
                <w:rFonts w:asciiTheme="minorHAnsi" w:hAnsiTheme="minorHAnsi" w:cstheme="minorHAnsi"/>
                <w:color w:val="000000" w:themeColor="text1"/>
              </w:rPr>
              <w:t xml:space="preserve"> in groups exceeding 4 weeks of therapy.</w:t>
            </w:r>
          </w:p>
          <w:p w14:paraId="502D0DBD" w14:textId="457FDCFC" w:rsidR="00574F2A" w:rsidRPr="00A31EBB" w:rsidRDefault="00574F2A" w:rsidP="00574F2A">
            <w:pPr>
              <w:ind w:left="720"/>
              <w:textAlignment w:val="baseline"/>
              <w:rPr>
                <w:rFonts w:asciiTheme="minorHAnsi" w:hAnsiTheme="minorHAnsi" w:cstheme="minorHAnsi"/>
                <w:color w:val="000000" w:themeColor="text1"/>
              </w:rPr>
            </w:pPr>
          </w:p>
        </w:tc>
      </w:tr>
    </w:tbl>
    <w:p w14:paraId="00C5B7F5" w14:textId="77777777" w:rsidR="00EE6F2D" w:rsidRPr="00A31EBB" w:rsidRDefault="00EE6F2D" w:rsidP="00EE6F2D">
      <w:pPr>
        <w:rPr>
          <w:rFonts w:asciiTheme="minorHAnsi" w:hAnsiTheme="minorHAnsi" w:cstheme="minorHAnsi"/>
          <w:color w:val="000000" w:themeColor="text1"/>
        </w:rPr>
      </w:pPr>
    </w:p>
    <w:p w14:paraId="3C2EE721" w14:textId="77777777" w:rsidR="00EE6F2D" w:rsidRPr="00A31EBB" w:rsidRDefault="00EE6F2D" w:rsidP="00EE6F2D">
      <w:pPr>
        <w:outlineLvl w:val="0"/>
        <w:rPr>
          <w:rFonts w:asciiTheme="minorHAnsi" w:hAnsiTheme="minorHAnsi" w:cstheme="minorHAnsi"/>
          <w:b/>
          <w:bCs/>
          <w:color w:val="000000" w:themeColor="text1"/>
          <w:kern w:val="36"/>
        </w:rPr>
      </w:pPr>
      <w:r w:rsidRPr="00A31EBB">
        <w:rPr>
          <w:rFonts w:asciiTheme="minorHAnsi" w:hAnsiTheme="minorHAnsi" w:cstheme="minorHAnsi"/>
          <w:b/>
          <w:bCs/>
          <w:color w:val="000000" w:themeColor="text1"/>
          <w:kern w:val="36"/>
          <w:u w:val="single"/>
        </w:rPr>
        <w:t>Article 2</w:t>
      </w:r>
      <w:r w:rsidRPr="00A31EBB">
        <w:rPr>
          <w:rFonts w:asciiTheme="minorHAnsi" w:hAnsiTheme="minorHAnsi" w:cstheme="minorHAnsi"/>
          <w:b/>
          <w:bCs/>
          <w:color w:val="000000" w:themeColor="text1"/>
          <w:kern w:val="36"/>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6F2D" w:rsidRPr="00A31EBB" w14:paraId="4DE4AE82"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AE82" w14:textId="18C01C69" w:rsidR="00EE6F2D" w:rsidRPr="00A31EBB" w:rsidRDefault="00EE6F2D" w:rsidP="00711CB8">
            <w:pPr>
              <w:rPr>
                <w:rFonts w:asciiTheme="minorHAnsi" w:hAnsiTheme="minorHAnsi" w:cstheme="minorHAnsi"/>
                <w:color w:val="000000" w:themeColor="text1"/>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 xml:space="preserve">: </w:t>
            </w:r>
            <w:r w:rsidR="009231A1" w:rsidRPr="00A31EBB">
              <w:rPr>
                <w:rFonts w:asciiTheme="minorHAnsi" w:hAnsiTheme="minorHAnsi" w:cstheme="minorHAnsi"/>
                <w:color w:val="000000" w:themeColor="text1"/>
              </w:rPr>
              <w:t xml:space="preserve">Bhandari M, </w:t>
            </w:r>
            <w:proofErr w:type="spellStart"/>
            <w:r w:rsidR="009231A1" w:rsidRPr="00A31EBB">
              <w:rPr>
                <w:rFonts w:asciiTheme="minorHAnsi" w:hAnsiTheme="minorHAnsi" w:cstheme="minorHAnsi"/>
                <w:color w:val="000000" w:themeColor="text1"/>
              </w:rPr>
              <w:t>Jin</w:t>
            </w:r>
            <w:proofErr w:type="spellEnd"/>
            <w:r w:rsidR="009231A1" w:rsidRPr="00A31EBB">
              <w:rPr>
                <w:rFonts w:asciiTheme="minorHAnsi" w:hAnsiTheme="minorHAnsi" w:cstheme="minorHAnsi"/>
                <w:color w:val="000000" w:themeColor="text1"/>
              </w:rPr>
              <w:t xml:space="preserve"> L, See K, Burge R, Gilchrist N, </w:t>
            </w:r>
            <w:proofErr w:type="spellStart"/>
            <w:r w:rsidR="009231A1" w:rsidRPr="00A31EBB">
              <w:rPr>
                <w:rFonts w:asciiTheme="minorHAnsi" w:hAnsiTheme="minorHAnsi" w:cstheme="minorHAnsi"/>
                <w:color w:val="000000" w:themeColor="text1"/>
              </w:rPr>
              <w:t>Witvrouw</w:t>
            </w:r>
            <w:proofErr w:type="spellEnd"/>
            <w:r w:rsidR="009231A1" w:rsidRPr="00A31EBB">
              <w:rPr>
                <w:rFonts w:asciiTheme="minorHAnsi" w:hAnsiTheme="minorHAnsi" w:cstheme="minorHAnsi"/>
                <w:color w:val="000000" w:themeColor="text1"/>
              </w:rPr>
              <w:t xml:space="preserve"> R, </w:t>
            </w:r>
            <w:proofErr w:type="spellStart"/>
            <w:r w:rsidR="009231A1" w:rsidRPr="00A31EBB">
              <w:rPr>
                <w:rFonts w:asciiTheme="minorHAnsi" w:hAnsiTheme="minorHAnsi" w:cstheme="minorHAnsi"/>
                <w:color w:val="000000" w:themeColor="text1"/>
              </w:rPr>
              <w:t>Krohn</w:t>
            </w:r>
            <w:proofErr w:type="spellEnd"/>
            <w:r w:rsidR="009231A1" w:rsidRPr="00A31EBB">
              <w:rPr>
                <w:rFonts w:asciiTheme="minorHAnsi" w:hAnsiTheme="minorHAnsi" w:cstheme="minorHAnsi"/>
                <w:color w:val="000000" w:themeColor="text1"/>
              </w:rPr>
              <w:t xml:space="preserve"> KD, Warner MR, Ahmad QI, </w:t>
            </w:r>
            <w:proofErr w:type="spellStart"/>
            <w:r w:rsidR="009231A1" w:rsidRPr="00A31EBB">
              <w:rPr>
                <w:rFonts w:asciiTheme="minorHAnsi" w:hAnsiTheme="minorHAnsi" w:cstheme="minorHAnsi"/>
                <w:color w:val="000000" w:themeColor="text1"/>
              </w:rPr>
              <w:t>Mitlak</w:t>
            </w:r>
            <w:proofErr w:type="spellEnd"/>
            <w:r w:rsidR="009231A1" w:rsidRPr="00A31EBB">
              <w:rPr>
                <w:rFonts w:asciiTheme="minorHAnsi" w:hAnsiTheme="minorHAnsi" w:cstheme="minorHAnsi"/>
                <w:color w:val="000000" w:themeColor="text1"/>
              </w:rPr>
              <w:t xml:space="preserve"> B. Does Teriparatide Improve Femoral Neck Fracture Healing: Results </w:t>
            </w:r>
            <w:proofErr w:type="gramStart"/>
            <w:r w:rsidR="009231A1" w:rsidRPr="00A31EBB">
              <w:rPr>
                <w:rFonts w:asciiTheme="minorHAnsi" w:hAnsiTheme="minorHAnsi" w:cstheme="minorHAnsi"/>
                <w:color w:val="000000" w:themeColor="text1"/>
              </w:rPr>
              <w:t>From</w:t>
            </w:r>
            <w:proofErr w:type="gramEnd"/>
            <w:r w:rsidR="009231A1" w:rsidRPr="00A31EBB">
              <w:rPr>
                <w:rFonts w:asciiTheme="minorHAnsi" w:hAnsiTheme="minorHAnsi" w:cstheme="minorHAnsi"/>
                <w:color w:val="000000" w:themeColor="text1"/>
              </w:rPr>
              <w:t xml:space="preserve"> A Randomized Placebo-controlled Trial. Clin </w:t>
            </w:r>
            <w:proofErr w:type="spellStart"/>
            <w:r w:rsidR="009231A1" w:rsidRPr="00A31EBB">
              <w:rPr>
                <w:rFonts w:asciiTheme="minorHAnsi" w:hAnsiTheme="minorHAnsi" w:cstheme="minorHAnsi"/>
                <w:color w:val="000000" w:themeColor="text1"/>
              </w:rPr>
              <w:t>Orthop</w:t>
            </w:r>
            <w:proofErr w:type="spellEnd"/>
            <w:r w:rsidR="009231A1" w:rsidRPr="00A31EBB">
              <w:rPr>
                <w:rFonts w:asciiTheme="minorHAnsi" w:hAnsiTheme="minorHAnsi" w:cstheme="minorHAnsi"/>
                <w:color w:val="000000" w:themeColor="text1"/>
              </w:rPr>
              <w:t xml:space="preserve"> </w:t>
            </w:r>
            <w:proofErr w:type="spellStart"/>
            <w:r w:rsidR="009231A1" w:rsidRPr="00A31EBB">
              <w:rPr>
                <w:rFonts w:asciiTheme="minorHAnsi" w:hAnsiTheme="minorHAnsi" w:cstheme="minorHAnsi"/>
                <w:color w:val="000000" w:themeColor="text1"/>
              </w:rPr>
              <w:t>Relat</w:t>
            </w:r>
            <w:proofErr w:type="spellEnd"/>
            <w:r w:rsidR="009231A1" w:rsidRPr="00A31EBB">
              <w:rPr>
                <w:rFonts w:asciiTheme="minorHAnsi" w:hAnsiTheme="minorHAnsi" w:cstheme="minorHAnsi"/>
                <w:color w:val="000000" w:themeColor="text1"/>
              </w:rPr>
              <w:t xml:space="preserve"> Res. 2016 May;474(5):1234-44. </w:t>
            </w:r>
            <w:proofErr w:type="spellStart"/>
            <w:r w:rsidR="009231A1" w:rsidRPr="00A31EBB">
              <w:rPr>
                <w:rFonts w:asciiTheme="minorHAnsi" w:hAnsiTheme="minorHAnsi" w:cstheme="minorHAnsi"/>
                <w:color w:val="000000" w:themeColor="text1"/>
              </w:rPr>
              <w:t>doi</w:t>
            </w:r>
            <w:proofErr w:type="spellEnd"/>
            <w:r w:rsidR="009231A1" w:rsidRPr="00A31EBB">
              <w:rPr>
                <w:rFonts w:asciiTheme="minorHAnsi" w:hAnsiTheme="minorHAnsi" w:cstheme="minorHAnsi"/>
                <w:color w:val="000000" w:themeColor="text1"/>
              </w:rPr>
              <w:t xml:space="preserve">: 10.1007/s11999-015-4669-z. </w:t>
            </w:r>
            <w:proofErr w:type="spellStart"/>
            <w:r w:rsidR="009231A1" w:rsidRPr="00A31EBB">
              <w:rPr>
                <w:rFonts w:asciiTheme="minorHAnsi" w:hAnsiTheme="minorHAnsi" w:cstheme="minorHAnsi"/>
                <w:color w:val="000000" w:themeColor="text1"/>
              </w:rPr>
              <w:t>Epub</w:t>
            </w:r>
            <w:proofErr w:type="spellEnd"/>
            <w:r w:rsidR="009231A1" w:rsidRPr="00A31EBB">
              <w:rPr>
                <w:rFonts w:asciiTheme="minorHAnsi" w:hAnsiTheme="minorHAnsi" w:cstheme="minorHAnsi"/>
                <w:color w:val="000000" w:themeColor="text1"/>
              </w:rPr>
              <w:t xml:space="preserve"> 2016 Mar 1. PMID: 26932738; PMCID: PMC4814417.</w:t>
            </w:r>
          </w:p>
        </w:tc>
      </w:tr>
      <w:tr w:rsidR="00EE6F2D" w:rsidRPr="00A31EBB" w14:paraId="0FB9F082"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77FAD" w14:textId="74A92362"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Type of Study:</w:t>
            </w:r>
            <w:r w:rsidR="009231A1" w:rsidRPr="00A31EBB">
              <w:rPr>
                <w:rFonts w:asciiTheme="minorHAnsi" w:hAnsiTheme="minorHAnsi" w:cstheme="minorHAnsi"/>
                <w:b/>
                <w:bCs/>
                <w:color w:val="000000" w:themeColor="text1"/>
              </w:rPr>
              <w:t xml:space="preserve"> Randomized (Placebo) Controlled Trial</w:t>
            </w:r>
          </w:p>
        </w:tc>
      </w:tr>
      <w:tr w:rsidR="00EE6F2D" w:rsidRPr="00A31EBB" w14:paraId="70461349"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C6AD7" w14:textId="1D0EA78F"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Abstract:</w:t>
            </w:r>
          </w:p>
          <w:p w14:paraId="563ED737" w14:textId="43D330A6" w:rsidR="00711CB8" w:rsidRPr="00A31EBB" w:rsidRDefault="00711CB8" w:rsidP="004476A9">
            <w:pPr>
              <w:outlineLvl w:val="1"/>
              <w:rPr>
                <w:rFonts w:asciiTheme="minorHAnsi" w:hAnsiTheme="minorHAnsi" w:cstheme="minorHAnsi"/>
                <w:b/>
                <w:bCs/>
                <w:color w:val="000000" w:themeColor="text1"/>
              </w:rPr>
            </w:pPr>
          </w:p>
          <w:p w14:paraId="2CBEBFEB" w14:textId="77777777" w:rsidR="009231A1" w:rsidRPr="00A31EBB" w:rsidRDefault="009231A1" w:rsidP="009231A1">
            <w:pPr>
              <w:outlineLvl w:val="1"/>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Background</w:t>
            </w:r>
          </w:p>
          <w:p w14:paraId="2CD5606E" w14:textId="77777777" w:rsidR="009231A1" w:rsidRPr="00A31EBB" w:rsidRDefault="009231A1" w:rsidP="009231A1">
            <w:pPr>
              <w:outlineLvl w:val="1"/>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There is a medical need for therapies that improve hip fracture healing. Teriparatide (</w:t>
            </w:r>
            <w:proofErr w:type="spellStart"/>
            <w:r w:rsidRPr="00A31EBB">
              <w:rPr>
                <w:rFonts w:asciiTheme="minorHAnsi" w:hAnsiTheme="minorHAnsi" w:cstheme="minorHAnsi"/>
                <w:color w:val="000000" w:themeColor="text1"/>
                <w:spacing w:val="-2"/>
              </w:rPr>
              <w:t>Forteo</w:t>
            </w:r>
            <w:proofErr w:type="spellEnd"/>
            <w:r w:rsidRPr="00A31EBB">
              <w:rPr>
                <w:rFonts w:asciiTheme="minorHAnsi" w:hAnsiTheme="minorHAnsi" w:cstheme="minorHAnsi"/>
                <w:color w:val="000000" w:themeColor="text1"/>
                <w:spacing w:val="-2"/>
              </w:rPr>
              <w:t xml:space="preserve">®/ </w:t>
            </w:r>
            <w:proofErr w:type="spellStart"/>
            <w:r w:rsidRPr="00A31EBB">
              <w:rPr>
                <w:rFonts w:asciiTheme="minorHAnsi" w:hAnsiTheme="minorHAnsi" w:cstheme="minorHAnsi"/>
                <w:color w:val="000000" w:themeColor="text1"/>
                <w:spacing w:val="-2"/>
              </w:rPr>
              <w:t>Forsteo</w:t>
            </w:r>
            <w:proofErr w:type="spellEnd"/>
            <w:r w:rsidRPr="00A31EBB">
              <w:rPr>
                <w:rFonts w:asciiTheme="minorHAnsi" w:hAnsiTheme="minorHAnsi" w:cstheme="minorHAnsi"/>
                <w:color w:val="000000" w:themeColor="text1"/>
                <w:spacing w:val="-2"/>
              </w:rPr>
              <w:t>®, recombinant human parathyroid hormone) is a bone anabolic drug that is approved for treatment of osteoporosis and glucocorticoid-induced osteoporosis in men and postmenopausal women at high fracture risk. Preclinical and preliminary clinical data also suggest that teriparatide may enhance bone healing.</w:t>
            </w:r>
          </w:p>
          <w:p w14:paraId="10E12F6F" w14:textId="77777777" w:rsidR="009231A1" w:rsidRPr="00A31EBB" w:rsidRDefault="009231A1" w:rsidP="009231A1">
            <w:pPr>
              <w:outlineLvl w:val="1"/>
              <w:rPr>
                <w:rFonts w:asciiTheme="minorHAnsi" w:hAnsiTheme="minorHAnsi" w:cstheme="minorHAnsi"/>
                <w:b/>
                <w:bCs/>
                <w:color w:val="000000" w:themeColor="text1"/>
                <w:spacing w:val="-2"/>
              </w:rPr>
            </w:pPr>
          </w:p>
          <w:p w14:paraId="29E57624" w14:textId="77777777" w:rsidR="009231A1" w:rsidRPr="00A31EBB" w:rsidRDefault="009231A1" w:rsidP="009231A1">
            <w:pPr>
              <w:outlineLvl w:val="1"/>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Questions/purposes</w:t>
            </w:r>
          </w:p>
          <w:p w14:paraId="62F1FB1F" w14:textId="77777777" w:rsidR="009231A1" w:rsidRPr="00A31EBB" w:rsidRDefault="009231A1" w:rsidP="009231A1">
            <w:pPr>
              <w:outlineLvl w:val="1"/>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We wished to test the hypotheses that treatment with teriparatide versus placebo would improve femoral neck fracture healing after internal fixation as measured by (1) frequency of revision surgery, (2) radiographic fracture healing, and (3) other outcomes including pain control, gait speed, and safety.</w:t>
            </w:r>
          </w:p>
          <w:p w14:paraId="783BCF5E" w14:textId="77777777" w:rsidR="009231A1" w:rsidRPr="00A31EBB" w:rsidRDefault="009231A1" w:rsidP="009231A1">
            <w:pPr>
              <w:outlineLvl w:val="1"/>
              <w:rPr>
                <w:rFonts w:asciiTheme="minorHAnsi" w:hAnsiTheme="minorHAnsi" w:cstheme="minorHAnsi"/>
                <w:b/>
                <w:bCs/>
                <w:color w:val="000000" w:themeColor="text1"/>
                <w:spacing w:val="-2"/>
              </w:rPr>
            </w:pPr>
          </w:p>
          <w:p w14:paraId="298F33B3" w14:textId="77777777" w:rsidR="009231A1" w:rsidRPr="00A31EBB" w:rsidRDefault="009231A1" w:rsidP="009231A1">
            <w:pPr>
              <w:outlineLvl w:val="1"/>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Methods</w:t>
            </w:r>
          </w:p>
          <w:p w14:paraId="75BF18E4" w14:textId="77777777" w:rsidR="009231A1" w:rsidRPr="00A31EBB" w:rsidRDefault="009231A1" w:rsidP="009231A1">
            <w:pPr>
              <w:outlineLvl w:val="1"/>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 xml:space="preserve">We initiated two </w:t>
            </w:r>
            <w:proofErr w:type="gramStart"/>
            <w:r w:rsidRPr="00A31EBB">
              <w:rPr>
                <w:rFonts w:asciiTheme="minorHAnsi" w:hAnsiTheme="minorHAnsi" w:cstheme="minorHAnsi"/>
                <w:color w:val="000000" w:themeColor="text1"/>
                <w:spacing w:val="-2"/>
              </w:rPr>
              <w:t>separate</w:t>
            </w:r>
            <w:proofErr w:type="gramEnd"/>
            <w:r w:rsidRPr="00A31EBB">
              <w:rPr>
                <w:rFonts w:asciiTheme="minorHAnsi" w:hAnsiTheme="minorHAnsi" w:cstheme="minorHAnsi"/>
                <w:color w:val="000000" w:themeColor="text1"/>
                <w:spacing w:val="-2"/>
              </w:rPr>
              <w:t xml:space="preserve">, but identically designed, clinical trials to meet FDA requirements to provide substantial evidence to support approval of a new indication. The two prospective, randomized double-blind, placebo-controlled Phase III studies were designed to evaluate the </w:t>
            </w:r>
            <w:r w:rsidRPr="00A31EBB">
              <w:rPr>
                <w:rFonts w:asciiTheme="minorHAnsi" w:hAnsiTheme="minorHAnsi" w:cstheme="minorHAnsi"/>
                <w:color w:val="000000" w:themeColor="text1"/>
                <w:spacing w:val="-2"/>
              </w:rPr>
              <w:lastRenderedPageBreak/>
              <w:t xml:space="preserve">effect of subcutaneous teriparatide (20 </w:t>
            </w:r>
            <w:proofErr w:type="spellStart"/>
            <w:r w:rsidRPr="00A31EBB">
              <w:rPr>
                <w:rFonts w:asciiTheme="minorHAnsi" w:hAnsiTheme="minorHAnsi" w:cstheme="minorHAnsi"/>
                <w:color w:val="000000" w:themeColor="text1"/>
                <w:spacing w:val="-2"/>
              </w:rPr>
              <w:t>μg</w:t>
            </w:r>
            <w:proofErr w:type="spellEnd"/>
            <w:r w:rsidRPr="00A31EBB">
              <w:rPr>
                <w:rFonts w:asciiTheme="minorHAnsi" w:hAnsiTheme="minorHAnsi" w:cstheme="minorHAnsi"/>
                <w:color w:val="000000" w:themeColor="text1"/>
                <w:spacing w:val="-2"/>
              </w:rPr>
              <w:t>/day) for 6 months versus placebo on fracture healing at 24 months. The trials were conducted concurrently with a planned enrollment of 1220 patients per trial. However, enrollment was stopped owing to very slow patient accrual, and an a priori decision was made to pool the results of those studies for statistical analyses before study completion; pooling was specified in both protocols. Randomization was stratified by fixation (sliding hip screw or multiple cancellous screws) and fracture type (displaced or nondisplaced). An independent Central Adjudication Committee reviewed revision surgical procedures and radiographs. A total of 159 patients were randomized in the two trials (81 placebo, 78 teriparatide). The combined program had very low power to detect the originally expected treatment effect but had approximately 80% power to detect a larger difference of 12% between treatment groups for risk of revision surgery.</w:t>
            </w:r>
          </w:p>
          <w:p w14:paraId="3F2ACBE1" w14:textId="77777777" w:rsidR="009231A1" w:rsidRPr="00A31EBB" w:rsidRDefault="009231A1" w:rsidP="009231A1">
            <w:pPr>
              <w:outlineLvl w:val="1"/>
              <w:rPr>
                <w:rFonts w:asciiTheme="minorHAnsi" w:hAnsiTheme="minorHAnsi" w:cstheme="minorHAnsi"/>
                <w:b/>
                <w:bCs/>
                <w:color w:val="000000" w:themeColor="text1"/>
                <w:spacing w:val="-2"/>
              </w:rPr>
            </w:pPr>
          </w:p>
          <w:p w14:paraId="67DC43B0" w14:textId="77777777" w:rsidR="009231A1" w:rsidRPr="00A31EBB" w:rsidRDefault="009231A1" w:rsidP="009231A1">
            <w:pPr>
              <w:outlineLvl w:val="1"/>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Results</w:t>
            </w:r>
          </w:p>
          <w:p w14:paraId="081DA5AF" w14:textId="77777777" w:rsidR="009231A1" w:rsidRPr="00A31EBB" w:rsidRDefault="009231A1" w:rsidP="009231A1">
            <w:pPr>
              <w:outlineLvl w:val="1"/>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The proportion of patients undergoing revision surgery at 12 months was 14% (11 of 81) in the placebo group versus 17% (13 of 78) in the teriparatide group. Central Adjudication Committee review excluded two of these patients treated with placebo from the primary analysis. After exclusions, the proportion of patients who did not undergo revision surgery at 12 months (primary endpoint) was not different between the study and placebo groups, at 88% in the placebo group (90% CI, 0.79–0.93) versus 84% in the teriparatide group (90% CI, 0.75–0.90; p = 0.743). There also were no differences between groups in the proportion of patients achieving radiographic fracture healing at 12 months (75% [61 of 81] placebo versus 73% [57 of 78] teriparatide; odds ratio, 0.89; 90% CI, 0.46–1.72; p = 0.692) or in measures of pain control (such as pain during ambulation, 92% [55 of 62] placebo versus 91% [52 of 57] teriparatide; odds ratio, 0.91; 90% CI, 0.25–3.37; p = 0.681). The frequency of patients reporting adverse events was 49% [40 of 81] in the placebo group versus 45% [35 of 78] in the teriparatide group (p = 0.634) during the 6-month treatment period.</w:t>
            </w:r>
          </w:p>
          <w:p w14:paraId="7469EFE1" w14:textId="77777777" w:rsidR="009231A1" w:rsidRPr="00A31EBB" w:rsidRDefault="009231A1" w:rsidP="009231A1">
            <w:pPr>
              <w:outlineLvl w:val="1"/>
              <w:rPr>
                <w:rFonts w:asciiTheme="minorHAnsi" w:hAnsiTheme="minorHAnsi" w:cstheme="minorHAnsi"/>
                <w:b/>
                <w:bCs/>
                <w:color w:val="000000" w:themeColor="text1"/>
                <w:spacing w:val="-2"/>
              </w:rPr>
            </w:pPr>
          </w:p>
          <w:p w14:paraId="1F248B9E" w14:textId="77777777" w:rsidR="009231A1" w:rsidRPr="00A31EBB" w:rsidRDefault="009231A1" w:rsidP="009231A1">
            <w:pPr>
              <w:outlineLvl w:val="1"/>
              <w:rPr>
                <w:rFonts w:asciiTheme="minorHAnsi" w:hAnsiTheme="minorHAnsi" w:cstheme="minorHAnsi"/>
                <w:b/>
                <w:bCs/>
                <w:color w:val="000000" w:themeColor="text1"/>
                <w:spacing w:val="-2"/>
              </w:rPr>
            </w:pPr>
            <w:r w:rsidRPr="00A31EBB">
              <w:rPr>
                <w:rFonts w:asciiTheme="minorHAnsi" w:hAnsiTheme="minorHAnsi" w:cstheme="minorHAnsi"/>
                <w:b/>
                <w:bCs/>
                <w:color w:val="000000" w:themeColor="text1"/>
                <w:spacing w:val="-2"/>
              </w:rPr>
              <w:t>Conclusions</w:t>
            </w:r>
          </w:p>
          <w:p w14:paraId="2B72DAF1" w14:textId="580CF00F" w:rsidR="00EE6F2D" w:rsidRPr="00A31EBB" w:rsidRDefault="009231A1" w:rsidP="009231A1">
            <w:pPr>
              <w:outlineLvl w:val="1"/>
              <w:rPr>
                <w:rFonts w:asciiTheme="minorHAnsi" w:hAnsiTheme="minorHAnsi" w:cstheme="minorHAnsi"/>
                <w:color w:val="000000" w:themeColor="text1"/>
                <w:spacing w:val="-2"/>
              </w:rPr>
            </w:pPr>
            <w:r w:rsidRPr="00A31EBB">
              <w:rPr>
                <w:rFonts w:asciiTheme="minorHAnsi" w:hAnsiTheme="minorHAnsi" w:cstheme="minorHAnsi"/>
                <w:color w:val="000000" w:themeColor="text1"/>
                <w:spacing w:val="-2"/>
              </w:rPr>
              <w:t xml:space="preserve">The small sample size limited this study’s power to detect potential differences, and the results are exploratory. With the patients available, teriparatide did not decrease the risk of revision surgery, improve radiographic signs of fracture healing, or decrease pain compared with the placebo. The adverse event data observed were consistent with the teriparatide safety profile. Functional and health outcome data from the studies may help improve our understanding of patients recovering from femoral neck fractures. Further </w:t>
            </w:r>
            <w:proofErr w:type="gramStart"/>
            <w:r w:rsidRPr="00A31EBB">
              <w:rPr>
                <w:rFonts w:asciiTheme="minorHAnsi" w:hAnsiTheme="minorHAnsi" w:cstheme="minorHAnsi"/>
                <w:color w:val="000000" w:themeColor="text1"/>
                <w:spacing w:val="-2"/>
              </w:rPr>
              <w:t>large controlled</w:t>
            </w:r>
            <w:proofErr w:type="gramEnd"/>
            <w:r w:rsidRPr="00A31EBB">
              <w:rPr>
                <w:rFonts w:asciiTheme="minorHAnsi" w:hAnsiTheme="minorHAnsi" w:cstheme="minorHAnsi"/>
                <w:color w:val="000000" w:themeColor="text1"/>
                <w:spacing w:val="-2"/>
              </w:rPr>
              <w:t xml:space="preserve"> studies are required to determine the effect of teriparatide on fracture healing.</w:t>
            </w:r>
          </w:p>
        </w:tc>
      </w:tr>
      <w:tr w:rsidR="00EE6F2D" w:rsidRPr="00A31EBB" w14:paraId="58609E9B"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EB927" w14:textId="6D20349B" w:rsidR="00EE6F2D" w:rsidRPr="00A31EBB" w:rsidRDefault="00EE6F2D" w:rsidP="004476A9">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lastRenderedPageBreak/>
              <w:t>Reason for Selection: </w:t>
            </w:r>
            <w:r w:rsidR="00866827" w:rsidRPr="00A31EBB">
              <w:rPr>
                <w:rFonts w:asciiTheme="minorHAnsi" w:hAnsiTheme="minorHAnsi" w:cstheme="minorHAnsi"/>
                <w:color w:val="000000" w:themeColor="text1"/>
              </w:rPr>
              <w:t xml:space="preserve">I </w:t>
            </w:r>
            <w:r w:rsidR="002E797E" w:rsidRPr="00A31EBB">
              <w:rPr>
                <w:rFonts w:asciiTheme="minorHAnsi" w:hAnsiTheme="minorHAnsi" w:cstheme="minorHAnsi"/>
                <w:color w:val="000000" w:themeColor="text1"/>
              </w:rPr>
              <w:t xml:space="preserve">chose this </w:t>
            </w:r>
            <w:r w:rsidR="00E7756E" w:rsidRPr="00A31EBB">
              <w:rPr>
                <w:rFonts w:asciiTheme="minorHAnsi" w:hAnsiTheme="minorHAnsi" w:cstheme="minorHAnsi"/>
                <w:color w:val="000000" w:themeColor="text1"/>
              </w:rPr>
              <w:t xml:space="preserve">RCT because it used a placebo and tested the hypotheses that treatment with teriparatide (synthetic PTH) would improve femoral neck fracture healing after internal fixation. Not only does it examine the efficacy of PTH treatment on healing a long bone, but it is examining the femur which is one of the bones fractured in </w:t>
            </w:r>
            <w:r w:rsidR="00F31951" w:rsidRPr="00A31EBB">
              <w:rPr>
                <w:rFonts w:asciiTheme="minorHAnsi" w:hAnsiTheme="minorHAnsi" w:cstheme="minorHAnsi"/>
                <w:color w:val="000000" w:themeColor="text1"/>
              </w:rPr>
              <w:t>my patient in which this question was derived from.</w:t>
            </w:r>
          </w:p>
          <w:p w14:paraId="0BF1DAB9" w14:textId="77777777" w:rsidR="00EE6F2D" w:rsidRPr="00A31EBB" w:rsidRDefault="00EE6F2D" w:rsidP="004476A9">
            <w:pPr>
              <w:outlineLvl w:val="1"/>
              <w:rPr>
                <w:rFonts w:asciiTheme="minorHAnsi" w:hAnsiTheme="minorHAnsi" w:cstheme="minorHAnsi"/>
                <w:color w:val="000000" w:themeColor="text1"/>
              </w:rPr>
            </w:pPr>
          </w:p>
        </w:tc>
      </w:tr>
      <w:tr w:rsidR="00EE6F2D" w:rsidRPr="00A31EBB" w14:paraId="264D6113"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19161" w14:textId="77777777"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Key Points:</w:t>
            </w:r>
          </w:p>
          <w:p w14:paraId="7022ED62" w14:textId="0D3CA92B" w:rsidR="000D789C" w:rsidRPr="00A31EBB" w:rsidRDefault="00F31951" w:rsidP="000D789C">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lastRenderedPageBreak/>
              <w:t>The proportion of patients undergoing revision surgery at 12 months was 14% in the placebo group versus 17% in the teriparatide group. However, two patients were subsequently excluded two patients from the placebo group and the new findings showed no difference between the two groups.</w:t>
            </w:r>
          </w:p>
          <w:p w14:paraId="4621265F" w14:textId="77777777" w:rsidR="00866827"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 xml:space="preserve">There was no difference between groups in the proportion of patients achieving radiographic fracture healing at 12 months </w:t>
            </w:r>
          </w:p>
          <w:p w14:paraId="6C7EE62E"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There was no difference between the two groups in pain control</w:t>
            </w:r>
          </w:p>
          <w:p w14:paraId="1C09F5A0"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This study concluded that teriparatide did not decrease the risk of revision surgery, improve radiographic signs of fracture healing, or decrease pain compared with placebo.</w:t>
            </w:r>
          </w:p>
          <w:p w14:paraId="1505F0AD"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 adverse events were consistent with the teriparatide safety profile.</w:t>
            </w:r>
          </w:p>
          <w:p w14:paraId="490C3453"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 level of evidence was level II, prospective study</w:t>
            </w:r>
          </w:p>
          <w:p w14:paraId="17D3E70A"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There were 159 participants split between the teriparatide and placebo group</w:t>
            </w:r>
          </w:p>
          <w:p w14:paraId="667006A6" w14:textId="77777777" w:rsidR="00F31951" w:rsidRPr="00A31EBB" w:rsidRDefault="00F31951"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This study was published in 2016</w:t>
            </w:r>
          </w:p>
          <w:p w14:paraId="0B43DDE1" w14:textId="77777777" w:rsidR="00574F2A" w:rsidRPr="00A31EBB" w:rsidRDefault="00574F2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Dose &amp; Duration:</w:t>
            </w:r>
            <w:r w:rsidRPr="00A31EBB">
              <w:rPr>
                <w:rFonts w:asciiTheme="minorHAnsi" w:hAnsiTheme="minorHAnsi" w:cstheme="minorHAnsi"/>
                <w:color w:val="000000" w:themeColor="text1"/>
              </w:rPr>
              <w:t xml:space="preserv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or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administered subcutaneously at either 6 months duration or 24 months duration vs placebo. </w:t>
            </w:r>
          </w:p>
          <w:p w14:paraId="24E5FDFC" w14:textId="667332B3" w:rsidR="00574F2A" w:rsidRPr="00A31EBB" w:rsidRDefault="00574F2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 xml:space="preserve">No difference was observed in 20 vs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/day dosing for accelerated radiographic healing of wrist fractures</w:t>
            </w:r>
          </w:p>
        </w:tc>
      </w:tr>
    </w:tbl>
    <w:p w14:paraId="0191D60C" w14:textId="77777777" w:rsidR="00EE6F2D" w:rsidRPr="00A31EBB" w:rsidRDefault="00EE6F2D" w:rsidP="00EE6F2D">
      <w:pPr>
        <w:rPr>
          <w:rFonts w:asciiTheme="minorHAnsi" w:hAnsiTheme="minorHAnsi" w:cstheme="minorHAnsi"/>
          <w:color w:val="000000" w:themeColor="text1"/>
        </w:rPr>
      </w:pPr>
    </w:p>
    <w:p w14:paraId="52CD2A0E" w14:textId="77777777" w:rsidR="00EE6F2D" w:rsidRPr="00A31EBB" w:rsidRDefault="00EE6F2D" w:rsidP="00EE6F2D">
      <w:pPr>
        <w:rPr>
          <w:rFonts w:asciiTheme="minorHAnsi" w:hAnsiTheme="minorHAnsi" w:cstheme="minorHAnsi"/>
          <w:color w:val="000000" w:themeColor="text1"/>
        </w:rPr>
      </w:pPr>
    </w:p>
    <w:p w14:paraId="23D32E8F" w14:textId="77777777" w:rsidR="00EE6F2D" w:rsidRPr="00A31EBB" w:rsidRDefault="00EE6F2D" w:rsidP="00EE6F2D">
      <w:pPr>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Article 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6F2D" w:rsidRPr="00A31EBB" w14:paraId="15BC1458"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DF039" w14:textId="0EA9E6F2"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 xml:space="preserve">: </w:t>
            </w:r>
            <w:r w:rsidR="003F5EDD" w:rsidRPr="00A31EBB">
              <w:rPr>
                <w:rFonts w:asciiTheme="minorHAnsi" w:hAnsiTheme="minorHAnsi" w:cstheme="minorHAnsi"/>
                <w:color w:val="000000" w:themeColor="text1"/>
              </w:rPr>
              <w:t xml:space="preserve">Yoon BH, Kim KC. Does Teriparatide Improve Fracture </w:t>
            </w:r>
            <w:proofErr w:type="gramStart"/>
            <w:r w:rsidR="003F5EDD" w:rsidRPr="00A31EBB">
              <w:rPr>
                <w:rFonts w:asciiTheme="minorHAnsi" w:hAnsiTheme="minorHAnsi" w:cstheme="minorHAnsi"/>
                <w:color w:val="000000" w:themeColor="text1"/>
              </w:rPr>
              <w:t>Union?:</w:t>
            </w:r>
            <w:proofErr w:type="gramEnd"/>
            <w:r w:rsidR="003F5EDD" w:rsidRPr="00A31EBB">
              <w:rPr>
                <w:rFonts w:asciiTheme="minorHAnsi" w:hAnsiTheme="minorHAnsi" w:cstheme="minorHAnsi"/>
                <w:color w:val="000000" w:themeColor="text1"/>
              </w:rPr>
              <w:t xml:space="preserve"> A Systematic Review. J Bone </w:t>
            </w:r>
            <w:proofErr w:type="spellStart"/>
            <w:r w:rsidR="003F5EDD" w:rsidRPr="00A31EBB">
              <w:rPr>
                <w:rFonts w:asciiTheme="minorHAnsi" w:hAnsiTheme="minorHAnsi" w:cstheme="minorHAnsi"/>
                <w:color w:val="000000" w:themeColor="text1"/>
              </w:rPr>
              <w:t>Metab</w:t>
            </w:r>
            <w:proofErr w:type="spellEnd"/>
            <w:r w:rsidR="003F5EDD" w:rsidRPr="00A31EBB">
              <w:rPr>
                <w:rFonts w:asciiTheme="minorHAnsi" w:hAnsiTheme="minorHAnsi" w:cstheme="minorHAnsi"/>
                <w:color w:val="000000" w:themeColor="text1"/>
              </w:rPr>
              <w:t xml:space="preserve">. 2020 Aug;27(3):167-174. </w:t>
            </w:r>
            <w:proofErr w:type="spellStart"/>
            <w:r w:rsidR="003F5EDD" w:rsidRPr="00A31EBB">
              <w:rPr>
                <w:rFonts w:asciiTheme="minorHAnsi" w:hAnsiTheme="minorHAnsi" w:cstheme="minorHAnsi"/>
                <w:color w:val="000000" w:themeColor="text1"/>
              </w:rPr>
              <w:t>doi</w:t>
            </w:r>
            <w:proofErr w:type="spellEnd"/>
            <w:r w:rsidR="003F5EDD" w:rsidRPr="00A31EBB">
              <w:rPr>
                <w:rFonts w:asciiTheme="minorHAnsi" w:hAnsiTheme="minorHAnsi" w:cstheme="minorHAnsi"/>
                <w:color w:val="000000" w:themeColor="text1"/>
              </w:rPr>
              <w:t xml:space="preserve">: 10.11005/jbm.2020.27.3.167. </w:t>
            </w:r>
            <w:proofErr w:type="spellStart"/>
            <w:r w:rsidR="003F5EDD" w:rsidRPr="00A31EBB">
              <w:rPr>
                <w:rFonts w:asciiTheme="minorHAnsi" w:hAnsiTheme="minorHAnsi" w:cstheme="minorHAnsi"/>
                <w:color w:val="000000" w:themeColor="text1"/>
              </w:rPr>
              <w:t>Epub</w:t>
            </w:r>
            <w:proofErr w:type="spellEnd"/>
            <w:r w:rsidR="003F5EDD" w:rsidRPr="00A31EBB">
              <w:rPr>
                <w:rFonts w:asciiTheme="minorHAnsi" w:hAnsiTheme="minorHAnsi" w:cstheme="minorHAnsi"/>
                <w:color w:val="000000" w:themeColor="text1"/>
              </w:rPr>
              <w:t xml:space="preserve"> 2020 Aug 31. PMID: 32911581; PMCID: PMC7571240.</w:t>
            </w:r>
          </w:p>
          <w:p w14:paraId="66E5B776" w14:textId="77777777" w:rsidR="00EE6F2D" w:rsidRPr="00A31EBB" w:rsidRDefault="00EE6F2D" w:rsidP="004476A9">
            <w:pPr>
              <w:rPr>
                <w:rFonts w:asciiTheme="minorHAnsi" w:hAnsiTheme="minorHAnsi" w:cstheme="minorHAnsi"/>
                <w:color w:val="000000" w:themeColor="text1"/>
              </w:rPr>
            </w:pPr>
          </w:p>
        </w:tc>
      </w:tr>
      <w:tr w:rsidR="00EE6F2D" w:rsidRPr="00A31EBB" w14:paraId="234AEAB7"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2BB7" w14:textId="65F7F35D"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Type of Study: </w:t>
            </w:r>
            <w:r w:rsidR="00893214" w:rsidRPr="00A31EBB">
              <w:rPr>
                <w:rFonts w:asciiTheme="minorHAnsi" w:hAnsiTheme="minorHAnsi" w:cstheme="minorHAnsi"/>
                <w:b/>
                <w:bCs/>
                <w:color w:val="000000" w:themeColor="text1"/>
              </w:rPr>
              <w:t xml:space="preserve">Systematic </w:t>
            </w:r>
            <w:r w:rsidR="003F5EDD" w:rsidRPr="00A31EBB">
              <w:rPr>
                <w:rFonts w:asciiTheme="minorHAnsi" w:hAnsiTheme="minorHAnsi" w:cstheme="minorHAnsi"/>
                <w:b/>
                <w:bCs/>
                <w:color w:val="000000" w:themeColor="text1"/>
              </w:rPr>
              <w:t>R</w:t>
            </w:r>
            <w:r w:rsidR="00893214" w:rsidRPr="00A31EBB">
              <w:rPr>
                <w:rFonts w:asciiTheme="minorHAnsi" w:hAnsiTheme="minorHAnsi" w:cstheme="minorHAnsi"/>
                <w:b/>
                <w:bCs/>
                <w:color w:val="000000" w:themeColor="text1"/>
              </w:rPr>
              <w:t>eview</w:t>
            </w:r>
          </w:p>
        </w:tc>
      </w:tr>
      <w:tr w:rsidR="00EE6F2D" w:rsidRPr="00A31EBB" w14:paraId="26EC68F6"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A4FB5" w14:textId="77777777" w:rsidR="00EE6F2D" w:rsidRPr="00A31EBB" w:rsidRDefault="00EE6F2D" w:rsidP="00EE6F2D">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t>Abstract:</w:t>
            </w:r>
            <w:r w:rsidRPr="00A31EBB">
              <w:rPr>
                <w:rFonts w:asciiTheme="minorHAnsi" w:hAnsiTheme="minorHAnsi" w:cstheme="minorHAnsi"/>
                <w:color w:val="000000" w:themeColor="text1"/>
              </w:rPr>
              <w:t xml:space="preserve"> </w:t>
            </w:r>
          </w:p>
          <w:p w14:paraId="5ACC7CE1" w14:textId="17C617E5" w:rsidR="003F5EDD" w:rsidRPr="00A31EBB" w:rsidRDefault="003F5EDD" w:rsidP="003F5EDD">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 xml:space="preserve">We conducted an updated review of the evidence of teriparatide (TPTD) for fracture healing for the following questions. (1) Does it decrease fracture healing </w:t>
            </w:r>
            <w:proofErr w:type="gramStart"/>
            <w:r w:rsidRPr="00A31EBB">
              <w:rPr>
                <w:rFonts w:asciiTheme="minorHAnsi" w:hAnsiTheme="minorHAnsi" w:cstheme="minorHAnsi"/>
                <w:color w:val="000000" w:themeColor="text1"/>
              </w:rPr>
              <w:t>time?;</w:t>
            </w:r>
            <w:proofErr w:type="gramEnd"/>
            <w:r w:rsidRPr="00A31EBB">
              <w:rPr>
                <w:rFonts w:asciiTheme="minorHAnsi" w:hAnsiTheme="minorHAnsi" w:cstheme="minorHAnsi"/>
                <w:color w:val="000000" w:themeColor="text1"/>
              </w:rPr>
              <w:t xml:space="preserve"> (2) Can it be an alternative treatment for nonunion?; (3) Does it </w:t>
            </w:r>
            <w:proofErr w:type="spellStart"/>
            <w:r w:rsidRPr="00A31EBB">
              <w:rPr>
                <w:rFonts w:asciiTheme="minorHAnsi" w:hAnsiTheme="minorHAnsi" w:cstheme="minorHAnsi"/>
                <w:color w:val="000000" w:themeColor="text1"/>
              </w:rPr>
              <w:t>aid</w:t>
            </w:r>
            <w:proofErr w:type="spellEnd"/>
            <w:r w:rsidRPr="00A31EBB">
              <w:rPr>
                <w:rFonts w:asciiTheme="minorHAnsi" w:hAnsiTheme="minorHAnsi" w:cstheme="minorHAnsi"/>
                <w:color w:val="000000" w:themeColor="text1"/>
              </w:rPr>
              <w:t xml:space="preserve"> the union of atypical femoral fracture (AFF)? We searched PubMed, EMBASE, and Cochrane Library including “Fracture” AND “nonunion” AND “Teriparatide”. In total, 57 publications met our inclusion criteria were summarized. This systemic review of the available literature revealed that TPTD works positively </w:t>
            </w:r>
            <w:proofErr w:type="gramStart"/>
            <w:r w:rsidRPr="00A31EBB">
              <w:rPr>
                <w:rFonts w:asciiTheme="minorHAnsi" w:hAnsiTheme="minorHAnsi" w:cstheme="minorHAnsi"/>
                <w:color w:val="000000" w:themeColor="text1"/>
              </w:rPr>
              <w:t>with regard to</w:t>
            </w:r>
            <w:proofErr w:type="gramEnd"/>
            <w:r w:rsidRPr="00A31EBB">
              <w:rPr>
                <w:rFonts w:asciiTheme="minorHAnsi" w:hAnsiTheme="minorHAnsi" w:cstheme="minorHAnsi"/>
                <w:color w:val="000000" w:themeColor="text1"/>
              </w:rPr>
              <w:t xml:space="preserve"> enhancing fracture healing time and union of AFF. There are also many case studies on the use of TPTD could be a potential new safe treatment for nonunion with no side effects. However, level 1 studies on the evidence of TPTD are still lacking so far. Over the last decade, a growing body of evidence has accumulated suggesting that TPTD can be an adjunct to enhance fracture healing or a therapeutic option to treat nonunion, but greater </w:t>
            </w:r>
            <w:proofErr w:type="gramStart"/>
            <w:r w:rsidRPr="00A31EBB">
              <w:rPr>
                <w:rFonts w:asciiTheme="minorHAnsi" w:hAnsiTheme="minorHAnsi" w:cstheme="minorHAnsi"/>
                <w:color w:val="000000" w:themeColor="text1"/>
              </w:rPr>
              <w:t>evidences</w:t>
            </w:r>
            <w:proofErr w:type="gramEnd"/>
            <w:r w:rsidRPr="00A31EBB">
              <w:rPr>
                <w:rFonts w:asciiTheme="minorHAnsi" w:hAnsiTheme="minorHAnsi" w:cstheme="minorHAnsi"/>
                <w:color w:val="000000" w:themeColor="text1"/>
              </w:rPr>
              <w:t xml:space="preserve"> from large volume prospective trials are needed.</w:t>
            </w:r>
          </w:p>
          <w:p w14:paraId="65A5DBC1" w14:textId="7D45B0C0" w:rsidR="00893214" w:rsidRPr="00A31EBB" w:rsidRDefault="00893214" w:rsidP="00893214">
            <w:pPr>
              <w:outlineLvl w:val="1"/>
              <w:rPr>
                <w:rFonts w:asciiTheme="minorHAnsi" w:hAnsiTheme="minorHAnsi" w:cstheme="minorHAnsi"/>
                <w:b/>
                <w:bCs/>
                <w:color w:val="000000" w:themeColor="text1"/>
              </w:rPr>
            </w:pPr>
          </w:p>
        </w:tc>
      </w:tr>
      <w:tr w:rsidR="00EE6F2D" w:rsidRPr="00A31EBB" w14:paraId="20DD2A82"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363C8" w14:textId="5657E003" w:rsidR="00EE6F2D" w:rsidRPr="00A31EBB" w:rsidRDefault="00EE6F2D" w:rsidP="004476A9">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t>Reason for Selection: </w:t>
            </w:r>
            <w:r w:rsidR="00893214" w:rsidRPr="00A31EBB">
              <w:rPr>
                <w:rFonts w:asciiTheme="minorHAnsi" w:hAnsiTheme="minorHAnsi" w:cstheme="minorHAnsi"/>
                <w:color w:val="000000" w:themeColor="text1"/>
              </w:rPr>
              <w:t xml:space="preserve">I chose to include this systematic review because it </w:t>
            </w:r>
            <w:r w:rsidR="000C6524" w:rsidRPr="00A31EBB">
              <w:rPr>
                <w:rFonts w:asciiTheme="minorHAnsi" w:hAnsiTheme="minorHAnsi" w:cstheme="minorHAnsi"/>
                <w:color w:val="000000" w:themeColor="text1"/>
              </w:rPr>
              <w:t xml:space="preserve">evaluated if teriparatide decreased fracture healing time, aided in the union of atypical femoral fractures, </w:t>
            </w:r>
            <w:r w:rsidR="000C6524" w:rsidRPr="00A31EBB">
              <w:rPr>
                <w:rFonts w:asciiTheme="minorHAnsi" w:hAnsiTheme="minorHAnsi" w:cstheme="minorHAnsi"/>
                <w:color w:val="000000" w:themeColor="text1"/>
              </w:rPr>
              <w:lastRenderedPageBreak/>
              <w:t>and if it could be used as an alternative treatment for nonunion. One the aims specifically looked at the femur, which again, is one of the bones in question for my original patient.</w:t>
            </w:r>
          </w:p>
          <w:p w14:paraId="0997D543" w14:textId="77777777" w:rsidR="00EE6F2D" w:rsidRPr="00A31EBB" w:rsidRDefault="00EE6F2D" w:rsidP="004476A9">
            <w:pPr>
              <w:outlineLvl w:val="1"/>
              <w:rPr>
                <w:rFonts w:asciiTheme="minorHAnsi" w:hAnsiTheme="minorHAnsi" w:cstheme="minorHAnsi"/>
                <w:color w:val="000000" w:themeColor="text1"/>
              </w:rPr>
            </w:pPr>
          </w:p>
        </w:tc>
      </w:tr>
      <w:tr w:rsidR="00EE6F2D" w:rsidRPr="00A31EBB" w14:paraId="4E11BDF9"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4756C" w14:textId="77777777"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lastRenderedPageBreak/>
              <w:t>Key Points:</w:t>
            </w:r>
          </w:p>
          <w:p w14:paraId="290992EB" w14:textId="1CD3DA37" w:rsidR="003C6DBE" w:rsidRPr="00A31EBB" w:rsidRDefault="00EB6277" w:rsidP="003C6DBE">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Although teriparatide might reduce the risk of nonunion, it appears that the main clinical advantage is the acceleration of time to fracture healing and enhanced bone formation</w:t>
            </w:r>
          </w:p>
          <w:p w14:paraId="5EDA2FBA" w14:textId="77777777" w:rsidR="00893214" w:rsidRPr="00A31EBB" w:rsidRDefault="00EB6277"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Based on this evidence, it can be hypothesized that teriparatide could be a preventative treatment and supportive treatment in fractures at high risk of nonunion and complexed fractures in osteoporotic bone</w:t>
            </w:r>
          </w:p>
          <w:p w14:paraId="5BD5C932" w14:textId="77777777" w:rsidR="00EB6277" w:rsidRPr="00A31EBB" w:rsidRDefault="00EB6277"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This study was published in 2020</w:t>
            </w:r>
          </w:p>
          <w:p w14:paraId="2C6D0CF4" w14:textId="7FD91F47" w:rsidR="00EB6277" w:rsidRPr="00A31EBB" w:rsidRDefault="00EB6277"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Included studies were those that had patients treated with daily 20 or 40 micrograms of recombinant human PTH hormone or weekly 56.5 micrograms to induce fracture healing or nonunion</w:t>
            </w:r>
          </w:p>
          <w:p w14:paraId="5E7A0332" w14:textId="77777777" w:rsidR="00EB6277" w:rsidRPr="00A31EBB" w:rsidRDefault="00EB6277"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Patients with illnesses that affect bone or calcium metabolism were excluded from this study</w:t>
            </w:r>
          </w:p>
          <w:p w14:paraId="2B80BA83" w14:textId="77777777" w:rsidR="00EB6277" w:rsidRPr="00A31EBB" w:rsidRDefault="00EB6277"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57 publications were selected for systematic review</w:t>
            </w:r>
          </w:p>
          <w:p w14:paraId="37A7DDB0" w14:textId="4B4885FA" w:rsidR="00574F2A" w:rsidRPr="00A31EBB" w:rsidRDefault="00574F2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Dosing &amp; Duration:</w:t>
            </w:r>
            <w:r w:rsidRPr="00A31EBB">
              <w:rPr>
                <w:rFonts w:asciiTheme="minorHAnsi" w:hAnsiTheme="minorHAnsi" w:cstheme="minorHAnsi"/>
                <w:color w:val="000000" w:themeColor="text1"/>
              </w:rPr>
              <w:t xml:space="preserv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Teriparatide or 100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/day PTH administered subcutaneously for 3 to 9 months.</w:t>
            </w:r>
          </w:p>
          <w:p w14:paraId="1A7C589E" w14:textId="77777777" w:rsidR="00574F2A" w:rsidRPr="00A31EBB" w:rsidRDefault="00574F2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Successful union was observed in all reports between 3 to 9 months.</w:t>
            </w:r>
          </w:p>
          <w:p w14:paraId="50E3CBE4" w14:textId="506102C8" w:rsidR="00574F2A" w:rsidRPr="00A31EBB" w:rsidRDefault="00574F2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Article concludes it is still unknown whether a standard dose or duration of TPTD is optimal due to a paucity of randomized studies</w:t>
            </w:r>
          </w:p>
        </w:tc>
      </w:tr>
    </w:tbl>
    <w:p w14:paraId="19B1D2A0" w14:textId="77777777" w:rsidR="00EE6F2D" w:rsidRPr="00A31EBB" w:rsidRDefault="00EE6F2D" w:rsidP="00EE6F2D">
      <w:pPr>
        <w:rPr>
          <w:rFonts w:asciiTheme="minorHAnsi" w:hAnsiTheme="minorHAnsi" w:cstheme="minorHAnsi"/>
          <w:color w:val="000000" w:themeColor="text1"/>
        </w:rPr>
      </w:pPr>
    </w:p>
    <w:p w14:paraId="55E9FD72" w14:textId="77777777" w:rsidR="00EE6F2D" w:rsidRPr="00A31EBB" w:rsidRDefault="00EE6F2D" w:rsidP="00EE6F2D">
      <w:pPr>
        <w:rPr>
          <w:rFonts w:asciiTheme="minorHAnsi" w:hAnsiTheme="minorHAnsi" w:cstheme="minorHAnsi"/>
          <w:b/>
          <w:bCs/>
          <w:color w:val="000000" w:themeColor="text1"/>
          <w:u w:val="single"/>
        </w:rPr>
      </w:pPr>
      <w:r w:rsidRPr="00A31EBB">
        <w:rPr>
          <w:rFonts w:asciiTheme="minorHAnsi" w:hAnsiTheme="minorHAnsi" w:cstheme="minorHAnsi"/>
          <w:b/>
          <w:bCs/>
          <w:color w:val="000000" w:themeColor="text1"/>
          <w:u w:val="single"/>
        </w:rPr>
        <w:t>Article 4:</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6F2D" w:rsidRPr="00A31EBB" w14:paraId="1A5DD16D"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CD688" w14:textId="3AA5ED3E"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w:t>
            </w:r>
            <w:r w:rsidR="00893214" w:rsidRPr="00A31EBB">
              <w:rPr>
                <w:rFonts w:asciiTheme="minorHAnsi" w:hAnsiTheme="minorHAnsi" w:cstheme="minorHAnsi"/>
                <w:color w:val="000000" w:themeColor="text1"/>
              </w:rPr>
              <w:t xml:space="preserve"> </w:t>
            </w:r>
            <w:r w:rsidR="00291547" w:rsidRPr="00A31EBB">
              <w:rPr>
                <w:rFonts w:asciiTheme="minorHAnsi" w:hAnsiTheme="minorHAnsi" w:cstheme="minorHAnsi"/>
                <w:color w:val="000000" w:themeColor="text1"/>
              </w:rPr>
              <w:t xml:space="preserve">Shi Z, Zhou H, Pan B, Lu L, Liu J, Kang Y, Yao X, Feng S. Effectiveness of Teriparatide on Fracture Healing: A Systematic Review and Meta-Analysis. </w:t>
            </w:r>
            <w:proofErr w:type="spellStart"/>
            <w:r w:rsidR="00291547" w:rsidRPr="00A31EBB">
              <w:rPr>
                <w:rFonts w:asciiTheme="minorHAnsi" w:hAnsiTheme="minorHAnsi" w:cstheme="minorHAnsi"/>
                <w:color w:val="000000" w:themeColor="text1"/>
              </w:rPr>
              <w:t>PLoS</w:t>
            </w:r>
            <w:proofErr w:type="spellEnd"/>
            <w:r w:rsidR="00291547" w:rsidRPr="00A31EBB">
              <w:rPr>
                <w:rFonts w:asciiTheme="minorHAnsi" w:hAnsiTheme="minorHAnsi" w:cstheme="minorHAnsi"/>
                <w:color w:val="000000" w:themeColor="text1"/>
              </w:rPr>
              <w:t xml:space="preserve"> One. 2016 Dec 20;11(12</w:t>
            </w:r>
            <w:proofErr w:type="gramStart"/>
            <w:r w:rsidR="00291547" w:rsidRPr="00A31EBB">
              <w:rPr>
                <w:rFonts w:asciiTheme="minorHAnsi" w:hAnsiTheme="minorHAnsi" w:cstheme="minorHAnsi"/>
                <w:color w:val="000000" w:themeColor="text1"/>
              </w:rPr>
              <w:t>):e</w:t>
            </w:r>
            <w:proofErr w:type="gramEnd"/>
            <w:r w:rsidR="00291547" w:rsidRPr="00A31EBB">
              <w:rPr>
                <w:rFonts w:asciiTheme="minorHAnsi" w:hAnsiTheme="minorHAnsi" w:cstheme="minorHAnsi"/>
                <w:color w:val="000000" w:themeColor="text1"/>
              </w:rPr>
              <w:t xml:space="preserve">0168691. </w:t>
            </w:r>
            <w:proofErr w:type="spellStart"/>
            <w:r w:rsidR="00291547" w:rsidRPr="00A31EBB">
              <w:rPr>
                <w:rFonts w:asciiTheme="minorHAnsi" w:hAnsiTheme="minorHAnsi" w:cstheme="minorHAnsi"/>
                <w:color w:val="000000" w:themeColor="text1"/>
              </w:rPr>
              <w:t>doi</w:t>
            </w:r>
            <w:proofErr w:type="spellEnd"/>
            <w:r w:rsidR="00291547" w:rsidRPr="00A31EBB">
              <w:rPr>
                <w:rFonts w:asciiTheme="minorHAnsi" w:hAnsiTheme="minorHAnsi" w:cstheme="minorHAnsi"/>
                <w:color w:val="000000" w:themeColor="text1"/>
              </w:rPr>
              <w:t>: 10.1371/journal.pone.0168691. PMID: 27997614; PMCID: PMC5173248.</w:t>
            </w:r>
          </w:p>
          <w:p w14:paraId="5DAEEA42" w14:textId="77777777" w:rsidR="00EE6F2D" w:rsidRPr="00A31EBB" w:rsidRDefault="00EE6F2D" w:rsidP="004476A9">
            <w:pPr>
              <w:rPr>
                <w:rFonts w:asciiTheme="minorHAnsi" w:hAnsiTheme="minorHAnsi" w:cstheme="minorHAnsi"/>
                <w:color w:val="000000" w:themeColor="text1"/>
              </w:rPr>
            </w:pPr>
          </w:p>
        </w:tc>
      </w:tr>
      <w:tr w:rsidR="00EE6F2D" w:rsidRPr="00A31EBB" w14:paraId="2C9FA947"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80835" w14:textId="7AAAD21E" w:rsidR="00EE6F2D" w:rsidRPr="00A31EBB" w:rsidRDefault="00EE6F2D" w:rsidP="004476A9">
            <w:pPr>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Type of Study: </w:t>
            </w:r>
            <w:r w:rsidR="00291547" w:rsidRPr="00A31EBB">
              <w:rPr>
                <w:rFonts w:asciiTheme="minorHAnsi" w:hAnsiTheme="minorHAnsi" w:cstheme="minorHAnsi"/>
                <w:b/>
                <w:bCs/>
                <w:color w:val="000000" w:themeColor="text1"/>
              </w:rPr>
              <w:t xml:space="preserve">Systematic Review &amp; </w:t>
            </w:r>
            <w:r w:rsidR="00893214" w:rsidRPr="00A31EBB">
              <w:rPr>
                <w:rFonts w:asciiTheme="minorHAnsi" w:hAnsiTheme="minorHAnsi" w:cstheme="minorHAnsi"/>
                <w:b/>
                <w:bCs/>
                <w:color w:val="000000" w:themeColor="text1"/>
              </w:rPr>
              <w:t>Meta-analysis</w:t>
            </w:r>
          </w:p>
        </w:tc>
      </w:tr>
      <w:tr w:rsidR="00EE6F2D" w:rsidRPr="00A31EBB" w14:paraId="2E074E2F"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E256" w14:textId="086F5010"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Abstract:</w:t>
            </w:r>
          </w:p>
          <w:p w14:paraId="315F3A73" w14:textId="77777777" w:rsidR="00893214" w:rsidRPr="00A31EBB" w:rsidRDefault="00893214" w:rsidP="004476A9">
            <w:pPr>
              <w:outlineLvl w:val="1"/>
              <w:rPr>
                <w:rFonts w:asciiTheme="minorHAnsi" w:hAnsiTheme="minorHAnsi" w:cstheme="minorHAnsi"/>
                <w:b/>
                <w:bCs/>
                <w:color w:val="000000" w:themeColor="text1"/>
              </w:rPr>
            </w:pPr>
          </w:p>
          <w:p w14:paraId="6DDF3175" w14:textId="77777777" w:rsidR="00291547" w:rsidRPr="00A31EBB" w:rsidRDefault="00291547" w:rsidP="0029154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Purpose</w:t>
            </w:r>
          </w:p>
          <w:p w14:paraId="267944B3" w14:textId="77777777" w:rsidR="00291547" w:rsidRPr="00A31EBB" w:rsidRDefault="00291547" w:rsidP="0029154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Nowadays, the efficacy of teriparatide in treating osteoporosis was widely accepted, but the discussion about using teriparatide to enhance fracture healing hasn’t come to an agreement. This meta-analysis was conducted to evaluate the effectiveness of teriparatide for fracture healing.</w:t>
            </w:r>
          </w:p>
          <w:p w14:paraId="154D4FC9" w14:textId="77777777" w:rsidR="00291547" w:rsidRPr="00A31EBB" w:rsidRDefault="00291547" w:rsidP="00291547">
            <w:pPr>
              <w:outlineLvl w:val="1"/>
              <w:rPr>
                <w:rFonts w:asciiTheme="minorHAnsi" w:hAnsiTheme="minorHAnsi" w:cstheme="minorHAnsi"/>
                <w:b/>
                <w:bCs/>
                <w:color w:val="000000" w:themeColor="text1"/>
              </w:rPr>
            </w:pPr>
          </w:p>
          <w:p w14:paraId="51FA93CE" w14:textId="77777777" w:rsidR="00291547" w:rsidRPr="00A31EBB" w:rsidRDefault="00291547" w:rsidP="0029154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Methods</w:t>
            </w:r>
          </w:p>
          <w:p w14:paraId="1505321C" w14:textId="77777777" w:rsidR="00291547" w:rsidRPr="00A31EBB" w:rsidRDefault="00291547" w:rsidP="0029154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We searched PubMed, the Cochrane Library, and Embase in August 2016 for randomized controlled trials (RCTs) which concerned the treatment of teriparatide for fracture healing.</w:t>
            </w:r>
          </w:p>
          <w:p w14:paraId="036021B6" w14:textId="77777777" w:rsidR="00291547" w:rsidRPr="00A31EBB" w:rsidRDefault="00291547" w:rsidP="00291547">
            <w:pPr>
              <w:outlineLvl w:val="1"/>
              <w:rPr>
                <w:rFonts w:asciiTheme="minorHAnsi" w:hAnsiTheme="minorHAnsi" w:cstheme="minorHAnsi"/>
                <w:b/>
                <w:bCs/>
                <w:color w:val="000000" w:themeColor="text1"/>
              </w:rPr>
            </w:pPr>
          </w:p>
          <w:p w14:paraId="19F9E5D0" w14:textId="77777777" w:rsidR="00291547" w:rsidRPr="00A31EBB" w:rsidRDefault="00291547" w:rsidP="0029154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lastRenderedPageBreak/>
              <w:t>Results</w:t>
            </w:r>
          </w:p>
          <w:p w14:paraId="22F213DD" w14:textId="77777777" w:rsidR="00291547" w:rsidRPr="00A31EBB" w:rsidRDefault="00291547" w:rsidP="0029154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Finally, a total of 380 patients were randomly assigned in the 5 trials included in this meta-analysis. There was a significant effectiveness with regards to function improvement in patients following fracture, however, there was no significant effectiveness with regards to time of radiographic fracture healing, fracture healing rate and reduction in pain.</w:t>
            </w:r>
          </w:p>
          <w:p w14:paraId="3BF0BAB6" w14:textId="77777777" w:rsidR="00291547" w:rsidRPr="00A31EBB" w:rsidRDefault="00291547" w:rsidP="00291547">
            <w:pPr>
              <w:outlineLvl w:val="1"/>
              <w:rPr>
                <w:rFonts w:asciiTheme="minorHAnsi" w:hAnsiTheme="minorHAnsi" w:cstheme="minorHAnsi"/>
                <w:b/>
                <w:bCs/>
                <w:color w:val="000000" w:themeColor="text1"/>
              </w:rPr>
            </w:pPr>
          </w:p>
          <w:p w14:paraId="1D379F27" w14:textId="77777777" w:rsidR="00291547" w:rsidRPr="00A31EBB" w:rsidRDefault="00291547" w:rsidP="0029154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Conclusions</w:t>
            </w:r>
          </w:p>
          <w:p w14:paraId="2B31BC08" w14:textId="79E15622" w:rsidR="00EE6F2D" w:rsidRPr="00A31EBB" w:rsidRDefault="00291547" w:rsidP="0029154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This analysis showed that administration of teriparatide following fracture lacked the effectiveness for fracture healing. Moreover, teriparatide administration had no apparent adverse effects. These results should be interpreted with caution because of some clear limitations. If we want to confirm whether teriparatide improves fracture healing, more high-quality randomized controlled trials are needed.</w:t>
            </w:r>
          </w:p>
        </w:tc>
      </w:tr>
      <w:tr w:rsidR="00EE6F2D" w:rsidRPr="00A31EBB" w14:paraId="420C02BE"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F1B4B" w14:textId="36091BB6" w:rsidR="00EE6F2D" w:rsidRPr="00A31EBB" w:rsidRDefault="00EE6F2D" w:rsidP="004476A9">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lastRenderedPageBreak/>
              <w:t>Reason for Selection:</w:t>
            </w:r>
            <w:r w:rsidR="009F6E51" w:rsidRPr="00A31EBB">
              <w:rPr>
                <w:rFonts w:asciiTheme="minorHAnsi" w:hAnsiTheme="minorHAnsi" w:cstheme="minorHAnsi"/>
                <w:b/>
                <w:bCs/>
                <w:color w:val="000000" w:themeColor="text1"/>
              </w:rPr>
              <w:t xml:space="preserve"> </w:t>
            </w:r>
            <w:r w:rsidR="001046EC" w:rsidRPr="00A31EBB">
              <w:rPr>
                <w:rFonts w:asciiTheme="minorHAnsi" w:hAnsiTheme="minorHAnsi" w:cstheme="minorHAnsi"/>
                <w:b/>
                <w:bCs/>
                <w:color w:val="000000" w:themeColor="text1"/>
              </w:rPr>
              <w:t xml:space="preserve"> </w:t>
            </w:r>
            <w:r w:rsidR="001046EC" w:rsidRPr="00A31EBB">
              <w:rPr>
                <w:rFonts w:asciiTheme="minorHAnsi" w:hAnsiTheme="minorHAnsi" w:cstheme="minorHAnsi"/>
                <w:color w:val="000000" w:themeColor="text1"/>
              </w:rPr>
              <w:t>I chose this meta-analysis because if its’ high level of evidence and purpose which evaluated the efficacy of teriparatide in enhancing fracture healing</w:t>
            </w:r>
            <w:r w:rsidR="00B86ED1" w:rsidRPr="00A31EBB">
              <w:rPr>
                <w:rFonts w:asciiTheme="minorHAnsi" w:hAnsiTheme="minorHAnsi" w:cstheme="minorHAnsi"/>
                <w:color w:val="000000" w:themeColor="text1"/>
              </w:rPr>
              <w:t>. Additionally, it was recently published in 2016 and derived from randomized controlled trials.</w:t>
            </w:r>
          </w:p>
          <w:p w14:paraId="1AD6EB42" w14:textId="77777777" w:rsidR="00EE6F2D" w:rsidRPr="00A31EBB" w:rsidRDefault="00EE6F2D" w:rsidP="004476A9">
            <w:pPr>
              <w:outlineLvl w:val="1"/>
              <w:rPr>
                <w:rFonts w:asciiTheme="minorHAnsi" w:hAnsiTheme="minorHAnsi" w:cstheme="minorHAnsi"/>
                <w:color w:val="000000" w:themeColor="text1"/>
              </w:rPr>
            </w:pPr>
          </w:p>
        </w:tc>
      </w:tr>
      <w:tr w:rsidR="00EE6F2D" w:rsidRPr="00A31EBB" w14:paraId="23C72B0E" w14:textId="77777777" w:rsidTr="004476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1FC9A" w14:textId="77777777" w:rsidR="00EE6F2D" w:rsidRPr="00A31EBB" w:rsidRDefault="00EE6F2D" w:rsidP="004476A9">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Key Points:</w:t>
            </w:r>
          </w:p>
          <w:p w14:paraId="4FD48805" w14:textId="58F842CB" w:rsidR="006A007B" w:rsidRPr="00A31EBB" w:rsidRDefault="00083B13" w:rsidP="006A007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380 total participants were randomly assigned in the 5 trials included in the meta-analysis</w:t>
            </w:r>
          </w:p>
          <w:p w14:paraId="4727506F" w14:textId="31CDB05F" w:rsidR="00083B13" w:rsidRPr="00A31EBB" w:rsidRDefault="00083B13" w:rsidP="006A007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 xml:space="preserve">There was a significant effectiveness in regard to functional improvement in patients following fracture, however, there was no significant effectiveness </w:t>
            </w:r>
            <w:proofErr w:type="gramStart"/>
            <w:r w:rsidRPr="00A31EBB">
              <w:rPr>
                <w:rFonts w:asciiTheme="minorHAnsi" w:hAnsiTheme="minorHAnsi" w:cstheme="minorHAnsi"/>
                <w:color w:val="000000" w:themeColor="text1"/>
              </w:rPr>
              <w:t>in regards to</w:t>
            </w:r>
            <w:proofErr w:type="gramEnd"/>
            <w:r w:rsidRPr="00A31EBB">
              <w:rPr>
                <w:rFonts w:asciiTheme="minorHAnsi" w:hAnsiTheme="minorHAnsi" w:cstheme="minorHAnsi"/>
                <w:color w:val="000000" w:themeColor="text1"/>
              </w:rPr>
              <w:t xml:space="preserve"> time of radiographic fracture healing, fracture healing rate and reduction in pain</w:t>
            </w:r>
          </w:p>
          <w:p w14:paraId="09B41FF0" w14:textId="77777777" w:rsidR="009F6E51" w:rsidRPr="00A31EBB" w:rsidRDefault="00083B13"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 study concluded that administration of teriparatide following fracture lacked the effectiveness for fracture healing.</w:t>
            </w:r>
          </w:p>
          <w:p w14:paraId="10AA5159" w14:textId="77777777" w:rsidR="00083B13" w:rsidRPr="00A31EBB" w:rsidRDefault="00083B13"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Teriparatide administration had no apparent adverse effects</w:t>
            </w:r>
          </w:p>
          <w:p w14:paraId="3831B4E7" w14:textId="77777777" w:rsidR="00083B13" w:rsidRPr="00A31EBB" w:rsidRDefault="00083B13"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This study was published in 2016</w:t>
            </w:r>
          </w:p>
          <w:p w14:paraId="3488CDF0" w14:textId="77777777" w:rsidR="005D12EA" w:rsidRPr="00A31EBB" w:rsidRDefault="005D12E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Dose &amp; Duration:</w:t>
            </w:r>
            <w:r w:rsidRPr="00A31EBB">
              <w:rPr>
                <w:rFonts w:asciiTheme="minorHAnsi" w:hAnsiTheme="minorHAnsi" w:cstheme="minorHAnsi"/>
                <w:color w:val="000000" w:themeColor="text1"/>
              </w:rPr>
              <w:t xml:space="preserv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or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teriparatide or 100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/day PTH for a duration of 4 to 24 months.</w:t>
            </w:r>
          </w:p>
          <w:p w14:paraId="03CB27EC" w14:textId="601EE488" w:rsidR="005D12EA" w:rsidRPr="00A31EBB" w:rsidRDefault="005D12EA" w:rsidP="00EE6F2D">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No direct analysis on optimal dose/duration, results unclear based on individual studies being inconsistent with each other in uniform dosages for duration.</w:t>
            </w:r>
          </w:p>
        </w:tc>
      </w:tr>
    </w:tbl>
    <w:p w14:paraId="2ACB72E8" w14:textId="77777777" w:rsidR="00EE6F2D" w:rsidRPr="00A31EBB" w:rsidRDefault="00EE6F2D" w:rsidP="00EE6F2D">
      <w:pPr>
        <w:rPr>
          <w:rFonts w:asciiTheme="minorHAnsi" w:hAnsiTheme="minorHAnsi" w:cstheme="minorHAnsi"/>
          <w:color w:val="000000" w:themeColor="text1"/>
        </w:rPr>
      </w:pPr>
    </w:p>
    <w:p w14:paraId="1CD859F4" w14:textId="45B616D8" w:rsidR="001C19E6" w:rsidRPr="00A31EBB" w:rsidRDefault="001C19E6" w:rsidP="001C19E6">
      <w:pPr>
        <w:rPr>
          <w:rFonts w:asciiTheme="minorHAnsi" w:hAnsiTheme="minorHAnsi" w:cstheme="minorHAnsi"/>
          <w:b/>
          <w:bCs/>
          <w:color w:val="000000" w:themeColor="text1"/>
          <w:u w:val="single"/>
        </w:rPr>
      </w:pPr>
      <w:r w:rsidRPr="00A31EBB">
        <w:rPr>
          <w:rFonts w:asciiTheme="minorHAnsi" w:hAnsiTheme="minorHAnsi" w:cstheme="minorHAnsi"/>
          <w:b/>
          <w:bCs/>
          <w:color w:val="000000" w:themeColor="text1"/>
          <w:u w:val="single"/>
        </w:rPr>
        <w:t>Article 5:</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19E6" w:rsidRPr="00A31EBB" w14:paraId="05428596"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FA1EC" w14:textId="10496627" w:rsidR="001C19E6" w:rsidRPr="00A31EBB" w:rsidRDefault="001C19E6" w:rsidP="000B77DB">
            <w:pPr>
              <w:rPr>
                <w:rFonts w:asciiTheme="minorHAnsi" w:hAnsiTheme="minorHAnsi" w:cstheme="minorHAnsi"/>
                <w:color w:val="000000" w:themeColor="text1"/>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 xml:space="preserve">: </w:t>
            </w:r>
            <w:r w:rsidR="00177190" w:rsidRPr="00A31EBB">
              <w:rPr>
                <w:rFonts w:asciiTheme="minorHAnsi" w:hAnsiTheme="minorHAnsi" w:cstheme="minorHAnsi"/>
                <w:color w:val="000000" w:themeColor="text1"/>
              </w:rPr>
              <w:t xml:space="preserve">Greenspan SL, </w:t>
            </w:r>
            <w:proofErr w:type="spellStart"/>
            <w:r w:rsidR="00177190" w:rsidRPr="00A31EBB">
              <w:rPr>
                <w:rFonts w:asciiTheme="minorHAnsi" w:hAnsiTheme="minorHAnsi" w:cstheme="minorHAnsi"/>
                <w:color w:val="000000" w:themeColor="text1"/>
              </w:rPr>
              <w:t>Vujevich</w:t>
            </w:r>
            <w:proofErr w:type="spellEnd"/>
            <w:r w:rsidR="00177190" w:rsidRPr="00A31EBB">
              <w:rPr>
                <w:rFonts w:asciiTheme="minorHAnsi" w:hAnsiTheme="minorHAnsi" w:cstheme="minorHAnsi"/>
                <w:color w:val="000000" w:themeColor="text1"/>
              </w:rPr>
              <w:t xml:space="preserve"> K, Britton C, </w:t>
            </w:r>
            <w:proofErr w:type="spellStart"/>
            <w:r w:rsidR="00177190" w:rsidRPr="00A31EBB">
              <w:rPr>
                <w:rFonts w:asciiTheme="minorHAnsi" w:hAnsiTheme="minorHAnsi" w:cstheme="minorHAnsi"/>
                <w:color w:val="000000" w:themeColor="text1"/>
              </w:rPr>
              <w:t>Herradura</w:t>
            </w:r>
            <w:proofErr w:type="spellEnd"/>
            <w:r w:rsidR="00177190" w:rsidRPr="00A31EBB">
              <w:rPr>
                <w:rFonts w:asciiTheme="minorHAnsi" w:hAnsiTheme="minorHAnsi" w:cstheme="minorHAnsi"/>
                <w:color w:val="000000" w:themeColor="text1"/>
              </w:rPr>
              <w:t xml:space="preserve"> A, Gruen G, </w:t>
            </w:r>
            <w:proofErr w:type="spellStart"/>
            <w:r w:rsidR="00177190" w:rsidRPr="00A31EBB">
              <w:rPr>
                <w:rFonts w:asciiTheme="minorHAnsi" w:hAnsiTheme="minorHAnsi" w:cstheme="minorHAnsi"/>
                <w:color w:val="000000" w:themeColor="text1"/>
              </w:rPr>
              <w:t>Tarkin</w:t>
            </w:r>
            <w:proofErr w:type="spellEnd"/>
            <w:r w:rsidR="00177190" w:rsidRPr="00A31EBB">
              <w:rPr>
                <w:rFonts w:asciiTheme="minorHAnsi" w:hAnsiTheme="minorHAnsi" w:cstheme="minorHAnsi"/>
                <w:color w:val="000000" w:themeColor="text1"/>
              </w:rPr>
              <w:t xml:space="preserve"> I, </w:t>
            </w:r>
            <w:proofErr w:type="spellStart"/>
            <w:r w:rsidR="00177190" w:rsidRPr="00A31EBB">
              <w:rPr>
                <w:rFonts w:asciiTheme="minorHAnsi" w:hAnsiTheme="minorHAnsi" w:cstheme="minorHAnsi"/>
                <w:color w:val="000000" w:themeColor="text1"/>
              </w:rPr>
              <w:t>Siska</w:t>
            </w:r>
            <w:proofErr w:type="spellEnd"/>
            <w:r w:rsidR="00177190" w:rsidRPr="00A31EBB">
              <w:rPr>
                <w:rFonts w:asciiTheme="minorHAnsi" w:hAnsiTheme="minorHAnsi" w:cstheme="minorHAnsi"/>
                <w:color w:val="000000" w:themeColor="text1"/>
              </w:rPr>
              <w:t xml:space="preserve"> P, Hamlin B, </w:t>
            </w:r>
            <w:proofErr w:type="spellStart"/>
            <w:r w:rsidR="00177190" w:rsidRPr="00A31EBB">
              <w:rPr>
                <w:rFonts w:asciiTheme="minorHAnsi" w:hAnsiTheme="minorHAnsi" w:cstheme="minorHAnsi"/>
                <w:color w:val="000000" w:themeColor="text1"/>
              </w:rPr>
              <w:t>Perera</w:t>
            </w:r>
            <w:proofErr w:type="spellEnd"/>
            <w:r w:rsidR="00177190" w:rsidRPr="00A31EBB">
              <w:rPr>
                <w:rFonts w:asciiTheme="minorHAnsi" w:hAnsiTheme="minorHAnsi" w:cstheme="minorHAnsi"/>
                <w:color w:val="000000" w:themeColor="text1"/>
              </w:rPr>
              <w:t xml:space="preserve"> S. Teriparatide for treatment of patients with bisphosphonate-associated atypical fracture of the femur. </w:t>
            </w:r>
            <w:proofErr w:type="spellStart"/>
            <w:r w:rsidR="00177190" w:rsidRPr="00A31EBB">
              <w:rPr>
                <w:rFonts w:asciiTheme="minorHAnsi" w:hAnsiTheme="minorHAnsi" w:cstheme="minorHAnsi"/>
                <w:color w:val="000000" w:themeColor="text1"/>
              </w:rPr>
              <w:t>Osteoporos</w:t>
            </w:r>
            <w:proofErr w:type="spellEnd"/>
            <w:r w:rsidR="00177190" w:rsidRPr="00A31EBB">
              <w:rPr>
                <w:rFonts w:asciiTheme="minorHAnsi" w:hAnsiTheme="minorHAnsi" w:cstheme="minorHAnsi"/>
                <w:color w:val="000000" w:themeColor="text1"/>
              </w:rPr>
              <w:t xml:space="preserve"> Int. 2018 Feb;29(2):501-506. </w:t>
            </w:r>
            <w:proofErr w:type="spellStart"/>
            <w:r w:rsidR="00177190" w:rsidRPr="00A31EBB">
              <w:rPr>
                <w:rFonts w:asciiTheme="minorHAnsi" w:hAnsiTheme="minorHAnsi" w:cstheme="minorHAnsi"/>
                <w:color w:val="000000" w:themeColor="text1"/>
              </w:rPr>
              <w:t>doi</w:t>
            </w:r>
            <w:proofErr w:type="spellEnd"/>
            <w:r w:rsidR="00177190" w:rsidRPr="00A31EBB">
              <w:rPr>
                <w:rFonts w:asciiTheme="minorHAnsi" w:hAnsiTheme="minorHAnsi" w:cstheme="minorHAnsi"/>
                <w:color w:val="000000" w:themeColor="text1"/>
              </w:rPr>
              <w:t xml:space="preserve">: 10.1007/s00198-017-4286-7. </w:t>
            </w:r>
            <w:proofErr w:type="spellStart"/>
            <w:r w:rsidR="00177190" w:rsidRPr="00A31EBB">
              <w:rPr>
                <w:rFonts w:asciiTheme="minorHAnsi" w:hAnsiTheme="minorHAnsi" w:cstheme="minorHAnsi"/>
                <w:color w:val="000000" w:themeColor="text1"/>
              </w:rPr>
              <w:t>Epub</w:t>
            </w:r>
            <w:proofErr w:type="spellEnd"/>
            <w:r w:rsidR="00177190" w:rsidRPr="00A31EBB">
              <w:rPr>
                <w:rFonts w:asciiTheme="minorHAnsi" w:hAnsiTheme="minorHAnsi" w:cstheme="minorHAnsi"/>
                <w:color w:val="000000" w:themeColor="text1"/>
              </w:rPr>
              <w:t xml:space="preserve"> 2017 Oct 30. PMID: 29085957; PMCID: PMC6468986.</w:t>
            </w:r>
          </w:p>
          <w:p w14:paraId="13F3A661" w14:textId="77777777" w:rsidR="001C19E6" w:rsidRPr="00A31EBB" w:rsidRDefault="001C19E6" w:rsidP="000B77DB">
            <w:pPr>
              <w:rPr>
                <w:rFonts w:asciiTheme="minorHAnsi" w:hAnsiTheme="minorHAnsi" w:cstheme="minorHAnsi"/>
                <w:color w:val="000000" w:themeColor="text1"/>
              </w:rPr>
            </w:pPr>
          </w:p>
        </w:tc>
      </w:tr>
      <w:tr w:rsidR="001C19E6" w:rsidRPr="00A31EBB" w14:paraId="272E3C0D"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B7902" w14:textId="0CCD33D5" w:rsidR="001C19E6" w:rsidRPr="00A31EBB" w:rsidRDefault="001C19E6" w:rsidP="000B77DB">
            <w:pPr>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Type of Study: </w:t>
            </w:r>
            <w:r w:rsidR="000F1DB7" w:rsidRPr="00A31EBB">
              <w:rPr>
                <w:rFonts w:asciiTheme="minorHAnsi" w:hAnsiTheme="minorHAnsi" w:cstheme="minorHAnsi"/>
                <w:b/>
                <w:bCs/>
                <w:color w:val="000000" w:themeColor="text1"/>
              </w:rPr>
              <w:t>Randomized clinical trial</w:t>
            </w:r>
          </w:p>
        </w:tc>
      </w:tr>
      <w:tr w:rsidR="001C19E6" w:rsidRPr="00A31EBB" w14:paraId="08BB012C"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20972" w14:textId="374A2ACD" w:rsidR="001C19E6" w:rsidRPr="00A31EBB" w:rsidRDefault="001C19E6" w:rsidP="001C19E6">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Abstract:</w:t>
            </w:r>
          </w:p>
          <w:p w14:paraId="3358CBB2" w14:textId="708B419B" w:rsidR="000F1DB7" w:rsidRPr="00A31EBB" w:rsidRDefault="000F1DB7" w:rsidP="001C19E6">
            <w:pPr>
              <w:outlineLvl w:val="1"/>
              <w:rPr>
                <w:rFonts w:asciiTheme="minorHAnsi" w:hAnsiTheme="minorHAnsi" w:cstheme="minorHAnsi"/>
                <w:b/>
                <w:bCs/>
                <w:color w:val="000000" w:themeColor="text1"/>
              </w:rPr>
            </w:pPr>
          </w:p>
          <w:p w14:paraId="54CD5C6B"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Summary</w:t>
            </w:r>
          </w:p>
          <w:p w14:paraId="655F48B7"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color w:val="000000" w:themeColor="text1"/>
              </w:rPr>
              <w:lastRenderedPageBreak/>
              <w:t>The Fracture Improvement with Teriparatide (Fix-IT) study randomized 13 women with an atypical femur fracture to immediate vs delayed teriparatide therapy; all were followed for 12 months. Results suggested a trend for superior healing and lesser bone mineral density declines in the immediate vs delayed group with no differences in adverse events.</w:t>
            </w:r>
          </w:p>
          <w:p w14:paraId="13757823" w14:textId="77777777" w:rsidR="000F1DB7" w:rsidRPr="00A31EBB" w:rsidRDefault="000F1DB7" w:rsidP="000F1DB7">
            <w:pPr>
              <w:outlineLvl w:val="1"/>
              <w:rPr>
                <w:rFonts w:asciiTheme="minorHAnsi" w:hAnsiTheme="minorHAnsi" w:cstheme="minorHAnsi"/>
                <w:b/>
                <w:bCs/>
                <w:color w:val="000000" w:themeColor="text1"/>
              </w:rPr>
            </w:pPr>
          </w:p>
          <w:p w14:paraId="1C8EA086"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Purpose</w:t>
            </w:r>
          </w:p>
          <w:p w14:paraId="26B0E4EF" w14:textId="77777777" w:rsidR="000F1DB7" w:rsidRPr="00A31EBB" w:rsidRDefault="000F1DB7" w:rsidP="000F1DB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Little clinical data are available on the use of teriparatide for the treatment of bisphosphonate-associated atypical femur fractures (AFF). The goal of the Fix-IT study was to determine if immediate therapy with teriparatide was superior for fracture healing after an AFF compared to a 6-month delay in teriparatide therapy.</w:t>
            </w:r>
          </w:p>
          <w:p w14:paraId="6B4B7DC3" w14:textId="77777777" w:rsidR="000F1DB7" w:rsidRPr="00A31EBB" w:rsidRDefault="000F1DB7" w:rsidP="000F1DB7">
            <w:pPr>
              <w:outlineLvl w:val="1"/>
              <w:rPr>
                <w:rFonts w:asciiTheme="minorHAnsi" w:hAnsiTheme="minorHAnsi" w:cstheme="minorHAnsi"/>
                <w:b/>
                <w:bCs/>
                <w:color w:val="000000" w:themeColor="text1"/>
              </w:rPr>
            </w:pPr>
          </w:p>
          <w:p w14:paraId="4A2492FB"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Methods</w:t>
            </w:r>
          </w:p>
          <w:p w14:paraId="78278BCF" w14:textId="77777777" w:rsidR="000F1DB7" w:rsidRPr="00A31EBB" w:rsidRDefault="000F1DB7" w:rsidP="000F1DB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This randomized pilot clinical trial included 13 women with an AFF who were randomized to immediate teriparatide vs a delay of 6 months. All were followed for 12 months on teriparatide. The primary outcomes included individual and composite measures of radiologic bone healing (scored 1 point [no healing] to 4 points [complete healing]) at 6 and 12 months. Secondary outcomes included bone mineral density of the unfractured contralateral hip, spine, 1/3 distal radius, and adverse events.</w:t>
            </w:r>
          </w:p>
          <w:p w14:paraId="202B823B" w14:textId="77777777" w:rsidR="000F1DB7" w:rsidRPr="00A31EBB" w:rsidRDefault="000F1DB7" w:rsidP="000F1DB7">
            <w:pPr>
              <w:outlineLvl w:val="1"/>
              <w:rPr>
                <w:rFonts w:asciiTheme="minorHAnsi" w:hAnsiTheme="minorHAnsi" w:cstheme="minorHAnsi"/>
                <w:b/>
                <w:bCs/>
                <w:color w:val="000000" w:themeColor="text1"/>
              </w:rPr>
            </w:pPr>
          </w:p>
          <w:p w14:paraId="402FD8FE"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Results</w:t>
            </w:r>
          </w:p>
          <w:p w14:paraId="06A44DA9" w14:textId="77777777" w:rsidR="000F1DB7" w:rsidRPr="00A31EBB" w:rsidRDefault="000F1DB7" w:rsidP="000F1DB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We found there was a trend for superior healing with the composite score (12.6 vs 11.2 at 6 months and 15.4 vs 13.2 at 12 months), and lesser bone mineral density declines at the 1/3 distal radius (12-month change − 1.9 vs − 6.1%) in the immediate vs the delayed group. There were no differences in adverse events. There was one implant failure in the delayed group.</w:t>
            </w:r>
          </w:p>
          <w:p w14:paraId="68440783" w14:textId="77777777" w:rsidR="000F1DB7" w:rsidRPr="00A31EBB" w:rsidRDefault="000F1DB7" w:rsidP="000F1DB7">
            <w:pPr>
              <w:outlineLvl w:val="1"/>
              <w:rPr>
                <w:rFonts w:asciiTheme="minorHAnsi" w:hAnsiTheme="minorHAnsi" w:cstheme="minorHAnsi"/>
                <w:b/>
                <w:bCs/>
                <w:color w:val="000000" w:themeColor="text1"/>
              </w:rPr>
            </w:pPr>
          </w:p>
          <w:p w14:paraId="14E1127F" w14:textId="77777777" w:rsidR="000F1DB7" w:rsidRPr="00A31EBB" w:rsidRDefault="000F1DB7" w:rsidP="000F1DB7">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Conclusions</w:t>
            </w:r>
          </w:p>
          <w:p w14:paraId="2960BE43" w14:textId="198F46D0" w:rsidR="000F1DB7" w:rsidRPr="00A31EBB" w:rsidRDefault="000F1DB7" w:rsidP="000F1DB7">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There is a preliminary signal for greater improvements with immediate teriparatide therapy vs delayed therapy. However, because an AFF is a rare event, and only a small number of patients were included, the results must be interpreted with caution.</w:t>
            </w:r>
          </w:p>
          <w:p w14:paraId="6DFC7254" w14:textId="6A53182F" w:rsidR="001C19E6" w:rsidRPr="00A31EBB" w:rsidRDefault="001C19E6" w:rsidP="000B77DB">
            <w:pPr>
              <w:outlineLvl w:val="1"/>
              <w:rPr>
                <w:rFonts w:asciiTheme="minorHAnsi" w:hAnsiTheme="minorHAnsi" w:cstheme="minorHAnsi"/>
                <w:color w:val="000000" w:themeColor="text1"/>
              </w:rPr>
            </w:pPr>
          </w:p>
        </w:tc>
      </w:tr>
      <w:tr w:rsidR="001C19E6" w:rsidRPr="00A31EBB" w14:paraId="541C4A4D"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8A3D1" w14:textId="35304966" w:rsidR="001C19E6" w:rsidRPr="00A31EBB" w:rsidRDefault="001C19E6" w:rsidP="000B77DB">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lastRenderedPageBreak/>
              <w:t xml:space="preserve">Reason for Selection: </w:t>
            </w:r>
            <w:r w:rsidR="000F1DB7" w:rsidRPr="00A31EBB">
              <w:rPr>
                <w:rFonts w:asciiTheme="minorHAnsi" w:hAnsiTheme="minorHAnsi" w:cstheme="minorHAnsi"/>
                <w:color w:val="000000" w:themeColor="text1"/>
              </w:rPr>
              <w:t>I chose this study because my first four articles focus on Teriparatide use for healing traditional fractures and this article expands the potential benefits of this drug by examining its’ use in bisphosphonate-associated atypical fractures.</w:t>
            </w:r>
            <w:r w:rsidR="000955CD" w:rsidRPr="00A31EBB">
              <w:rPr>
                <w:rFonts w:asciiTheme="minorHAnsi" w:hAnsiTheme="minorHAnsi" w:cstheme="minorHAnsi"/>
                <w:color w:val="000000" w:themeColor="text1"/>
              </w:rPr>
              <w:t xml:space="preserve"> It specifically examines immediate vs delayed treatment with teriparatide for skeletal healing of atypical femoral fractures.</w:t>
            </w:r>
          </w:p>
          <w:p w14:paraId="7721508E" w14:textId="77777777" w:rsidR="001C19E6" w:rsidRPr="00A31EBB" w:rsidRDefault="001C19E6" w:rsidP="000B77DB">
            <w:pPr>
              <w:outlineLvl w:val="1"/>
              <w:rPr>
                <w:rFonts w:asciiTheme="minorHAnsi" w:hAnsiTheme="minorHAnsi" w:cstheme="minorHAnsi"/>
                <w:color w:val="000000" w:themeColor="text1"/>
              </w:rPr>
            </w:pPr>
          </w:p>
        </w:tc>
      </w:tr>
      <w:tr w:rsidR="001C19E6" w:rsidRPr="00A31EBB" w14:paraId="7269E0F8"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4968" w14:textId="77777777" w:rsidR="001C19E6" w:rsidRPr="00A31EBB" w:rsidRDefault="001C19E6" w:rsidP="000B77DB">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Key Points:</w:t>
            </w:r>
          </w:p>
          <w:p w14:paraId="351C0807" w14:textId="4A8CAD52" w:rsidR="001C19E6" w:rsidRPr="00A31EBB" w:rsidRDefault="009A2B3B" w:rsidP="001C19E6">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Patients with acute atypical femur fracture who previously had taken bisphosphonate, had greater improvement in fracture healing if teriparatide was started immediately after the fracture vs delayed use at 6 months.</w:t>
            </w:r>
          </w:p>
          <w:p w14:paraId="30BE6158" w14:textId="15C49587" w:rsidR="001C19E6" w:rsidRPr="00A31EBB" w:rsidRDefault="009A2B3B"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The changes in bone mineral density were not significantly different at the spin</w:t>
            </w:r>
            <w:r w:rsidR="00171E1E" w:rsidRPr="00A31EBB">
              <w:rPr>
                <w:rFonts w:asciiTheme="minorHAnsi" w:hAnsiTheme="minorHAnsi" w:cstheme="minorHAnsi"/>
                <w:color w:val="000000" w:themeColor="text1"/>
              </w:rPr>
              <w:t xml:space="preserve">e </w:t>
            </w:r>
            <w:r w:rsidRPr="00A31EBB">
              <w:rPr>
                <w:rFonts w:asciiTheme="minorHAnsi" w:hAnsiTheme="minorHAnsi" w:cstheme="minorHAnsi"/>
                <w:color w:val="000000" w:themeColor="text1"/>
              </w:rPr>
              <w:t>or hip between the immediate and delayed group of teriparatide except for less loss at the distal 1/3 of the radius</w:t>
            </w:r>
          </w:p>
          <w:p w14:paraId="7B202953" w14:textId="251C2A29" w:rsidR="009A2B3B" w:rsidRPr="00A31EBB" w:rsidRDefault="009A2B3B"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lastRenderedPageBreak/>
              <w:t>Limitations of the study included the coordinator and patients not being blind to study allocation and number of participants were small.</w:t>
            </w:r>
          </w:p>
          <w:p w14:paraId="448A27DB" w14:textId="73EEBE69" w:rsidR="009A2B3B" w:rsidRPr="00A31EBB" w:rsidRDefault="009A2B3B"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Additionally, because atypical femur fracture secondary to teriparatide use is a rare event, the number of participants were small so results must be interpreted with caution</w:t>
            </w:r>
          </w:p>
          <w:p w14:paraId="4C2B7FC2" w14:textId="77777777" w:rsidR="009A2B3B" w:rsidRPr="00A31EBB" w:rsidRDefault="009A2B3B"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Treatment with teriparatide was well tolerated and appears to be safe</w:t>
            </w:r>
          </w:p>
          <w:p w14:paraId="3BACE214" w14:textId="5C307C2E" w:rsidR="005D12EA" w:rsidRPr="00A31EBB" w:rsidRDefault="005D12EA"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Dose &amp; Duration:</w:t>
            </w:r>
            <w:r w:rsidRPr="00A31EBB">
              <w:rPr>
                <w:rFonts w:asciiTheme="minorHAnsi" w:hAnsiTheme="minorHAnsi" w:cstheme="minorHAnsi"/>
                <w:color w:val="000000" w:themeColor="text1"/>
              </w:rPr>
              <w:t xml:space="preserve"> Teriparatide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/day subcutaneously for either 12 months or delayed treatment starting at 6 months and ending at 12 months. All groups were supplemented with Vitamin D and Calcium</w:t>
            </w:r>
          </w:p>
        </w:tc>
      </w:tr>
    </w:tbl>
    <w:p w14:paraId="5A03F84F" w14:textId="62E883C7" w:rsidR="00EE6F2D" w:rsidRPr="00A31EBB" w:rsidRDefault="00EE6F2D" w:rsidP="00EE6F2D">
      <w:pPr>
        <w:rPr>
          <w:rFonts w:asciiTheme="minorHAnsi" w:hAnsiTheme="minorHAnsi" w:cstheme="minorHAnsi"/>
          <w:color w:val="000000" w:themeColor="text1"/>
        </w:rPr>
      </w:pPr>
    </w:p>
    <w:p w14:paraId="5D49420E" w14:textId="465E771C" w:rsidR="001C19E6" w:rsidRPr="00A31EBB" w:rsidRDefault="001C19E6" w:rsidP="001C19E6">
      <w:pPr>
        <w:rPr>
          <w:rFonts w:asciiTheme="minorHAnsi" w:hAnsiTheme="minorHAnsi" w:cstheme="minorHAnsi"/>
          <w:b/>
          <w:bCs/>
          <w:color w:val="000000" w:themeColor="text1"/>
          <w:u w:val="single"/>
        </w:rPr>
      </w:pPr>
      <w:r w:rsidRPr="00A31EBB">
        <w:rPr>
          <w:rFonts w:asciiTheme="minorHAnsi" w:hAnsiTheme="minorHAnsi" w:cstheme="minorHAnsi"/>
          <w:b/>
          <w:bCs/>
          <w:color w:val="000000" w:themeColor="text1"/>
          <w:u w:val="single"/>
        </w:rPr>
        <w:t>Article 6:</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19E6" w:rsidRPr="00A31EBB" w14:paraId="651B1080"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80D71" w14:textId="2C0FC946" w:rsidR="001C19E6" w:rsidRPr="00A31EBB" w:rsidRDefault="001C19E6" w:rsidP="000B77DB">
            <w:pPr>
              <w:rPr>
                <w:rFonts w:asciiTheme="minorHAnsi" w:hAnsiTheme="minorHAnsi" w:cstheme="minorHAnsi"/>
                <w:color w:val="000000" w:themeColor="text1"/>
              </w:rPr>
            </w:pPr>
            <w:r w:rsidRPr="00A31EBB">
              <w:rPr>
                <w:rFonts w:asciiTheme="minorHAnsi" w:hAnsiTheme="minorHAnsi" w:cstheme="minorHAnsi"/>
                <w:b/>
                <w:bCs/>
                <w:color w:val="000000" w:themeColor="text1"/>
              </w:rPr>
              <w:t>Citation</w:t>
            </w:r>
            <w:r w:rsidRPr="00A31EBB">
              <w:rPr>
                <w:rFonts w:asciiTheme="minorHAnsi" w:hAnsiTheme="minorHAnsi" w:cstheme="minorHAnsi"/>
                <w:color w:val="000000" w:themeColor="text1"/>
              </w:rPr>
              <w:t xml:space="preserve">: </w:t>
            </w:r>
            <w:r w:rsidR="00AD37D2" w:rsidRPr="00A31EBB">
              <w:rPr>
                <w:rFonts w:asciiTheme="minorHAnsi" w:hAnsiTheme="minorHAnsi" w:cstheme="minorHAnsi"/>
                <w:color w:val="000000" w:themeColor="text1"/>
              </w:rPr>
              <w:t xml:space="preserve">Lou S, </w:t>
            </w:r>
            <w:proofErr w:type="spellStart"/>
            <w:r w:rsidR="00AD37D2" w:rsidRPr="00A31EBB">
              <w:rPr>
                <w:rFonts w:asciiTheme="minorHAnsi" w:hAnsiTheme="minorHAnsi" w:cstheme="minorHAnsi"/>
                <w:color w:val="000000" w:themeColor="text1"/>
              </w:rPr>
              <w:t>Lv</w:t>
            </w:r>
            <w:proofErr w:type="spellEnd"/>
            <w:r w:rsidR="00AD37D2" w:rsidRPr="00A31EBB">
              <w:rPr>
                <w:rFonts w:asciiTheme="minorHAnsi" w:hAnsiTheme="minorHAnsi" w:cstheme="minorHAnsi"/>
                <w:color w:val="000000" w:themeColor="text1"/>
              </w:rPr>
              <w:t xml:space="preserve"> H, Wang G, Zhang L, Li M, Li Z, Zhang L, Tang P. The Effect of Teriparatide on Fracture Healing of Osteoporotic Patients: A Meta-Analysis of Randomized Controlled Trials. Biomed Res Int. </w:t>
            </w:r>
            <w:proofErr w:type="gramStart"/>
            <w:r w:rsidR="00AD37D2" w:rsidRPr="00A31EBB">
              <w:rPr>
                <w:rFonts w:asciiTheme="minorHAnsi" w:hAnsiTheme="minorHAnsi" w:cstheme="minorHAnsi"/>
                <w:color w:val="000000" w:themeColor="text1"/>
              </w:rPr>
              <w:t>2016;2016:6040379</w:t>
            </w:r>
            <w:proofErr w:type="gramEnd"/>
            <w:r w:rsidR="00AD37D2" w:rsidRPr="00A31EBB">
              <w:rPr>
                <w:rFonts w:asciiTheme="minorHAnsi" w:hAnsiTheme="minorHAnsi" w:cstheme="minorHAnsi"/>
                <w:color w:val="000000" w:themeColor="text1"/>
              </w:rPr>
              <w:t xml:space="preserve">. </w:t>
            </w:r>
            <w:proofErr w:type="spellStart"/>
            <w:r w:rsidR="00AD37D2" w:rsidRPr="00A31EBB">
              <w:rPr>
                <w:rFonts w:asciiTheme="minorHAnsi" w:hAnsiTheme="minorHAnsi" w:cstheme="minorHAnsi"/>
                <w:color w:val="000000" w:themeColor="text1"/>
              </w:rPr>
              <w:t>doi</w:t>
            </w:r>
            <w:proofErr w:type="spellEnd"/>
            <w:r w:rsidR="00AD37D2" w:rsidRPr="00A31EBB">
              <w:rPr>
                <w:rFonts w:asciiTheme="minorHAnsi" w:hAnsiTheme="minorHAnsi" w:cstheme="minorHAnsi"/>
                <w:color w:val="000000" w:themeColor="text1"/>
              </w:rPr>
              <w:t xml:space="preserve">: 10.1155/2016/6040379. </w:t>
            </w:r>
            <w:proofErr w:type="spellStart"/>
            <w:r w:rsidR="00AD37D2" w:rsidRPr="00A31EBB">
              <w:rPr>
                <w:rFonts w:asciiTheme="minorHAnsi" w:hAnsiTheme="minorHAnsi" w:cstheme="minorHAnsi"/>
                <w:color w:val="000000" w:themeColor="text1"/>
              </w:rPr>
              <w:t>Epub</w:t>
            </w:r>
            <w:proofErr w:type="spellEnd"/>
            <w:r w:rsidR="00AD37D2" w:rsidRPr="00A31EBB">
              <w:rPr>
                <w:rFonts w:asciiTheme="minorHAnsi" w:hAnsiTheme="minorHAnsi" w:cstheme="minorHAnsi"/>
                <w:color w:val="000000" w:themeColor="text1"/>
              </w:rPr>
              <w:t xml:space="preserve"> 2016 Jun 26. PMID: 27429980; PMCID: PMC4939202.</w:t>
            </w:r>
          </w:p>
          <w:p w14:paraId="3EA899A4" w14:textId="77777777" w:rsidR="001C19E6" w:rsidRPr="00A31EBB" w:rsidRDefault="001C19E6" w:rsidP="000B77DB">
            <w:pPr>
              <w:rPr>
                <w:rFonts w:asciiTheme="minorHAnsi" w:hAnsiTheme="minorHAnsi" w:cstheme="minorHAnsi"/>
                <w:color w:val="000000" w:themeColor="text1"/>
              </w:rPr>
            </w:pPr>
          </w:p>
        </w:tc>
      </w:tr>
      <w:tr w:rsidR="001C19E6" w:rsidRPr="00A31EBB" w14:paraId="095D3555"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4FC3A" w14:textId="418D7C27" w:rsidR="001C19E6" w:rsidRPr="00A31EBB" w:rsidRDefault="001C19E6" w:rsidP="000B77DB">
            <w:pPr>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Type of Study: </w:t>
            </w:r>
            <w:r w:rsidR="00AD37D2" w:rsidRPr="00A31EBB">
              <w:rPr>
                <w:rFonts w:asciiTheme="minorHAnsi" w:hAnsiTheme="minorHAnsi" w:cstheme="minorHAnsi"/>
                <w:b/>
                <w:bCs/>
                <w:color w:val="000000" w:themeColor="text1"/>
              </w:rPr>
              <w:t>Meta-analysis of RCTs</w:t>
            </w:r>
          </w:p>
        </w:tc>
      </w:tr>
      <w:tr w:rsidR="001C19E6" w:rsidRPr="00A31EBB" w14:paraId="714067FD"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3C5CF" w14:textId="6BE0BA42" w:rsidR="001C19E6" w:rsidRPr="00A31EBB" w:rsidRDefault="001C19E6" w:rsidP="000B77DB">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Abstract:</w:t>
            </w:r>
          </w:p>
          <w:p w14:paraId="27566ADE" w14:textId="00EBA393" w:rsidR="00AD37D2" w:rsidRPr="00A31EBB" w:rsidRDefault="00AD37D2" w:rsidP="000B77DB">
            <w:pPr>
              <w:outlineLvl w:val="1"/>
              <w:rPr>
                <w:rFonts w:asciiTheme="minorHAnsi" w:hAnsiTheme="minorHAnsi" w:cstheme="minorHAnsi"/>
                <w:color w:val="000000" w:themeColor="text1"/>
              </w:rPr>
            </w:pPr>
            <w:r w:rsidRPr="00A31EBB">
              <w:rPr>
                <w:rFonts w:asciiTheme="minorHAnsi" w:hAnsiTheme="minorHAnsi" w:cstheme="minorHAnsi"/>
                <w:color w:val="000000" w:themeColor="text1"/>
              </w:rPr>
              <w:t xml:space="preserve">Purpose. This meta-analysis is to assess the effectiveness of teriparatide in fracture healing and clinical function improvement of the osteoporotic patients. Methods. We searched PubMed, Embase, Web of Science, and the Cochrane databases for randomized and quasi-randomized controlled trials comparing teriparatide to placebo, no treatment, or comparator interventions in the osteoporotic patients. Results. Five studies with 251 patients were included. Patients treated with teriparatide therapy had a significant shorter radiological fracture healing time compared with those in the control group (mean difference [MD] −4.54 days, 95% confidence interval [CI] −8.80 to −0.28). Stratified analysis showed that lower limb group had significant shorter healing time (MD −6.24 days, 95% CI −7.20 to −5.29), but upper limb group did not (MD −1 days, 95% CI −2.02 to 0.2). Patients treated with teriparatide therapy showed better functional outcome than those in the control group (standardized mean difference [SMD] −1.02, 95% CI −1.81 to −0.22). Patients with therapy duration over 4 weeks would have better functional outcome (SMD −1.68, 95% CI −2.07 to −1.29). Conclusions. Teriparatide is effective in accelerating fracture healing and improving functional outcome of osteoporotic women. However, more clinical studies are warranted </w:t>
            </w:r>
            <w:proofErr w:type="gramStart"/>
            <w:r w:rsidRPr="00A31EBB">
              <w:rPr>
                <w:rFonts w:asciiTheme="minorHAnsi" w:hAnsiTheme="minorHAnsi" w:cstheme="minorHAnsi"/>
                <w:color w:val="000000" w:themeColor="text1"/>
              </w:rPr>
              <w:t>in order to</w:t>
            </w:r>
            <w:proofErr w:type="gramEnd"/>
            <w:r w:rsidRPr="00A31EBB">
              <w:rPr>
                <w:rFonts w:asciiTheme="minorHAnsi" w:hAnsiTheme="minorHAnsi" w:cstheme="minorHAnsi"/>
                <w:color w:val="000000" w:themeColor="text1"/>
              </w:rPr>
              <w:t xml:space="preserve"> determine whether the results are applicable to males and the clinical indications for teriparatide after osteoporotic fractures.</w:t>
            </w:r>
          </w:p>
          <w:p w14:paraId="380D4C99" w14:textId="4A221B46" w:rsidR="001C19E6" w:rsidRPr="00A31EBB" w:rsidRDefault="001C19E6" w:rsidP="000B77DB">
            <w:pPr>
              <w:outlineLvl w:val="1"/>
              <w:rPr>
                <w:rFonts w:asciiTheme="minorHAnsi" w:hAnsiTheme="minorHAnsi" w:cstheme="minorHAnsi"/>
                <w:color w:val="000000" w:themeColor="text1"/>
              </w:rPr>
            </w:pPr>
          </w:p>
        </w:tc>
      </w:tr>
      <w:tr w:rsidR="001C19E6" w:rsidRPr="00A31EBB" w14:paraId="255188F3"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25004" w14:textId="6576651F" w:rsidR="001C19E6" w:rsidRPr="00A31EBB" w:rsidRDefault="001C19E6" w:rsidP="000B77DB">
            <w:pPr>
              <w:outlineLvl w:val="1"/>
              <w:rPr>
                <w:rFonts w:asciiTheme="minorHAnsi" w:hAnsiTheme="minorHAnsi" w:cstheme="minorHAnsi"/>
                <w:color w:val="000000" w:themeColor="text1"/>
              </w:rPr>
            </w:pPr>
            <w:r w:rsidRPr="00A31EBB">
              <w:rPr>
                <w:rFonts w:asciiTheme="minorHAnsi" w:hAnsiTheme="minorHAnsi" w:cstheme="minorHAnsi"/>
                <w:b/>
                <w:bCs/>
                <w:color w:val="000000" w:themeColor="text1"/>
              </w:rPr>
              <w:t xml:space="preserve">Reason for Selection:  </w:t>
            </w:r>
            <w:r w:rsidR="00AD37D2" w:rsidRPr="00A31EBB">
              <w:rPr>
                <w:rFonts w:asciiTheme="minorHAnsi" w:hAnsiTheme="minorHAnsi" w:cstheme="minorHAnsi"/>
                <w:color w:val="000000" w:themeColor="text1"/>
              </w:rPr>
              <w:t>I selected this article because like article 5, it expands upon the populations with fractures that may benefit from Teriparatide use. This meta-analysis assesses the effectiveness of the drug in patients with osteoporotic fractures as well as clinical functional improvements.</w:t>
            </w:r>
          </w:p>
          <w:p w14:paraId="5B249413" w14:textId="77777777" w:rsidR="001C19E6" w:rsidRPr="00A31EBB" w:rsidRDefault="001C19E6" w:rsidP="000B77DB">
            <w:pPr>
              <w:outlineLvl w:val="1"/>
              <w:rPr>
                <w:rFonts w:asciiTheme="minorHAnsi" w:hAnsiTheme="minorHAnsi" w:cstheme="minorHAnsi"/>
                <w:color w:val="000000" w:themeColor="text1"/>
              </w:rPr>
            </w:pPr>
          </w:p>
        </w:tc>
      </w:tr>
      <w:tr w:rsidR="001C19E6" w:rsidRPr="00A31EBB" w14:paraId="1A24B14F" w14:textId="77777777" w:rsidTr="000B77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A945" w14:textId="77777777" w:rsidR="001C19E6" w:rsidRPr="00A31EBB" w:rsidRDefault="001C19E6" w:rsidP="000B77DB">
            <w:pPr>
              <w:outlineLvl w:val="1"/>
              <w:rPr>
                <w:rFonts w:asciiTheme="minorHAnsi" w:hAnsiTheme="minorHAnsi" w:cstheme="minorHAnsi"/>
                <w:b/>
                <w:bCs/>
                <w:color w:val="000000" w:themeColor="text1"/>
              </w:rPr>
            </w:pPr>
            <w:r w:rsidRPr="00A31EBB">
              <w:rPr>
                <w:rFonts w:asciiTheme="minorHAnsi" w:hAnsiTheme="minorHAnsi" w:cstheme="minorHAnsi"/>
                <w:b/>
                <w:bCs/>
                <w:color w:val="000000" w:themeColor="text1"/>
              </w:rPr>
              <w:t>Key Points:</w:t>
            </w:r>
          </w:p>
          <w:p w14:paraId="420D917C" w14:textId="4A60A269" w:rsidR="001C19E6" w:rsidRPr="00A31EBB" w:rsidRDefault="00AD37D2" w:rsidP="001C19E6">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lastRenderedPageBreak/>
              <w:t>Teriparatide promoted osteoporotic fracture healing</w:t>
            </w:r>
          </w:p>
          <w:p w14:paraId="5AE25CE2" w14:textId="3BE484FC" w:rsidR="00AD37D2" w:rsidRPr="00A31EBB" w:rsidRDefault="00AD37D2" w:rsidP="001C19E6">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Teriparatide use was associated with improved functional outcomes</w:t>
            </w:r>
          </w:p>
          <w:p w14:paraId="4C969A74" w14:textId="77777777" w:rsidR="001C19E6" w:rsidRPr="00A31EBB" w:rsidRDefault="00AD37D2"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Evidence of both outcomes was confirmed by the GRADE system</w:t>
            </w:r>
          </w:p>
          <w:p w14:paraId="68A9C124" w14:textId="77777777" w:rsidR="00AD37D2" w:rsidRPr="00A31EBB" w:rsidRDefault="00AD37D2"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Limitations included small participant pools in each of the five studies included.</w:t>
            </w:r>
          </w:p>
          <w:p w14:paraId="12D1615F" w14:textId="77777777" w:rsidR="00AD37D2" w:rsidRPr="00A31EBB" w:rsidRDefault="00AD37D2" w:rsidP="000B77DB">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Because more than 75% of osteoporotic fractures occurred in women, and only six patients were males, the primary results are more applicable to osteoporotic women than men.</w:t>
            </w:r>
          </w:p>
          <w:p w14:paraId="0C256D5C" w14:textId="77777777" w:rsidR="005D12EA" w:rsidRPr="00A31EBB" w:rsidRDefault="005D12EA" w:rsidP="005D12EA">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b/>
                <w:bCs/>
                <w:color w:val="000000" w:themeColor="text1"/>
                <w:u w:val="single"/>
              </w:rPr>
              <w:t>Dose &amp; Duration:</w:t>
            </w:r>
            <w:r w:rsidRPr="00A31EBB">
              <w:rPr>
                <w:rFonts w:asciiTheme="minorHAnsi" w:hAnsiTheme="minorHAnsi" w:cstheme="minorHAnsi"/>
                <w:color w:val="000000" w:themeColor="text1"/>
              </w:rPr>
              <w:t xml:space="preserve"> Teriparatide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or PTH 100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administered subcutaneously. Two studies used Teriparatide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/day. Duration of treatment varied from 4-24 months.</w:t>
            </w:r>
          </w:p>
          <w:p w14:paraId="6EAA6655" w14:textId="0F4CBB5E" w:rsidR="005D12EA" w:rsidRPr="00A31EBB" w:rsidRDefault="005D12EA" w:rsidP="005D12EA">
            <w:pPr>
              <w:numPr>
                <w:ilvl w:val="0"/>
                <w:numId w:val="4"/>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rPr>
              <w:t>Better functional outcomes observed in patients that had therapy with a duration longer than four weeks.</w:t>
            </w:r>
          </w:p>
        </w:tc>
      </w:tr>
    </w:tbl>
    <w:p w14:paraId="3853F13F" w14:textId="7DFA6188" w:rsidR="00711CB8" w:rsidRPr="00A31EBB" w:rsidRDefault="00A853B8" w:rsidP="00F132B9">
      <w:pPr>
        <w:rPr>
          <w:rFonts w:asciiTheme="minorHAnsi" w:hAnsiTheme="minorHAnsi" w:cstheme="minorHAnsi"/>
          <w:bCs/>
        </w:rPr>
      </w:pPr>
      <w:r w:rsidRPr="00A31EBB">
        <w:rPr>
          <w:rFonts w:asciiTheme="minorHAnsi" w:hAnsiTheme="minorHAnsi" w:cstheme="minorHAnsi"/>
          <w:bCs/>
        </w:rPr>
        <w:lastRenderedPageBreak/>
        <w:tab/>
      </w:r>
    </w:p>
    <w:p w14:paraId="42D38F16" w14:textId="49252651" w:rsidR="00711CB8" w:rsidRPr="00A31EBB" w:rsidRDefault="00711CB8" w:rsidP="00F132B9">
      <w:pPr>
        <w:rPr>
          <w:rFonts w:asciiTheme="minorHAnsi" w:hAnsiTheme="minorHAnsi" w:cstheme="minorHAnsi"/>
          <w:b/>
        </w:rPr>
      </w:pPr>
    </w:p>
    <w:p w14:paraId="313BDDC6" w14:textId="263E81C6" w:rsidR="00711CB8" w:rsidRPr="00A31EBB" w:rsidRDefault="00711CB8" w:rsidP="00F132B9">
      <w:pPr>
        <w:rPr>
          <w:rFonts w:asciiTheme="minorHAnsi" w:hAnsiTheme="minorHAnsi" w:cstheme="minorHAnsi"/>
          <w:b/>
        </w:rPr>
      </w:pPr>
      <w:r w:rsidRPr="00A31EBB">
        <w:rPr>
          <w:rFonts w:asciiTheme="minorHAnsi" w:hAnsiTheme="minorHAnsi" w:cstheme="minorHAnsi"/>
          <w:b/>
        </w:rPr>
        <w:t>Links:</w:t>
      </w:r>
    </w:p>
    <w:p w14:paraId="3E8ADFB0" w14:textId="31D8C482" w:rsidR="003D7E6F" w:rsidRPr="00A31EBB" w:rsidRDefault="00711CB8" w:rsidP="00F132B9">
      <w:pPr>
        <w:rPr>
          <w:rFonts w:asciiTheme="minorHAnsi" w:hAnsiTheme="minorHAnsi" w:cstheme="minorHAnsi"/>
          <w:bCs/>
        </w:rPr>
      </w:pPr>
      <w:r w:rsidRPr="00A31EBB">
        <w:rPr>
          <w:rFonts w:asciiTheme="minorHAnsi" w:hAnsiTheme="minorHAnsi" w:cstheme="minorHAnsi"/>
          <w:bCs/>
        </w:rPr>
        <w:t>Article 1</w:t>
      </w:r>
      <w:r w:rsidR="003D7E6F" w:rsidRPr="00A31EBB">
        <w:rPr>
          <w:rFonts w:asciiTheme="minorHAnsi" w:hAnsiTheme="minorHAnsi" w:cstheme="minorHAnsi"/>
          <w:bCs/>
        </w:rPr>
        <w:t xml:space="preserve"> </w:t>
      </w:r>
      <w:r w:rsidR="00177190" w:rsidRPr="00A31EBB">
        <w:rPr>
          <w:rFonts w:asciiTheme="minorHAnsi" w:hAnsiTheme="minorHAnsi" w:cstheme="minorHAnsi"/>
          <w:bCs/>
        </w:rPr>
        <w:t xml:space="preserve">– </w:t>
      </w:r>
      <w:r w:rsidR="003D7E6F" w:rsidRPr="00A31EBB">
        <w:rPr>
          <w:rFonts w:asciiTheme="minorHAnsi" w:hAnsiTheme="minorHAnsi" w:cstheme="minorHAnsi"/>
          <w:bCs/>
        </w:rPr>
        <w:t>https://www.ncbi.nlm.nih.gov/pmc/articles/PMC6467172/</w:t>
      </w:r>
    </w:p>
    <w:p w14:paraId="07DADEDA" w14:textId="16C783FD" w:rsidR="003D7E6F" w:rsidRPr="00A31EBB" w:rsidRDefault="00711CB8" w:rsidP="00812AEA">
      <w:pPr>
        <w:rPr>
          <w:rFonts w:asciiTheme="minorHAnsi" w:hAnsiTheme="minorHAnsi" w:cstheme="minorHAnsi"/>
          <w:bCs/>
        </w:rPr>
      </w:pPr>
      <w:r w:rsidRPr="00A31EBB">
        <w:rPr>
          <w:rFonts w:asciiTheme="minorHAnsi" w:hAnsiTheme="minorHAnsi" w:cstheme="minorHAnsi"/>
          <w:bCs/>
        </w:rPr>
        <w:t>Article 2</w:t>
      </w:r>
      <w:r w:rsidR="003D7E6F" w:rsidRPr="00A31EBB">
        <w:rPr>
          <w:rFonts w:asciiTheme="minorHAnsi" w:hAnsiTheme="minorHAnsi" w:cstheme="minorHAnsi"/>
          <w:bCs/>
        </w:rPr>
        <w:t xml:space="preserve"> </w:t>
      </w:r>
      <w:r w:rsidR="00177190" w:rsidRPr="00A31EBB">
        <w:rPr>
          <w:rFonts w:asciiTheme="minorHAnsi" w:hAnsiTheme="minorHAnsi" w:cstheme="minorHAnsi"/>
          <w:bCs/>
        </w:rPr>
        <w:t>–</w:t>
      </w:r>
      <w:r w:rsidRPr="00A31EBB">
        <w:rPr>
          <w:rFonts w:asciiTheme="minorHAnsi" w:hAnsiTheme="minorHAnsi" w:cstheme="minorHAnsi"/>
          <w:bCs/>
        </w:rPr>
        <w:t xml:space="preserve"> </w:t>
      </w:r>
      <w:r w:rsidR="000D789C" w:rsidRPr="00A31EBB">
        <w:rPr>
          <w:rFonts w:asciiTheme="minorHAnsi" w:hAnsiTheme="minorHAnsi" w:cstheme="minorHAnsi"/>
          <w:bCs/>
        </w:rPr>
        <w:t>https://www.ncbi.nlm.nih.gov/pmc/articles/PMC4814417/</w:t>
      </w:r>
    </w:p>
    <w:p w14:paraId="196C3A17" w14:textId="10697484" w:rsidR="00812AEA" w:rsidRPr="00A31EBB" w:rsidRDefault="00812AEA" w:rsidP="00812AEA">
      <w:pPr>
        <w:rPr>
          <w:rFonts w:asciiTheme="minorHAnsi" w:hAnsiTheme="minorHAnsi" w:cstheme="minorHAnsi"/>
          <w:color w:val="000000" w:themeColor="text1"/>
        </w:rPr>
      </w:pPr>
      <w:r w:rsidRPr="00A31EBB">
        <w:rPr>
          <w:rFonts w:asciiTheme="minorHAnsi" w:hAnsiTheme="minorHAnsi" w:cstheme="minorHAnsi"/>
          <w:color w:val="000000" w:themeColor="text1"/>
        </w:rPr>
        <w:t xml:space="preserve">Article 3 – </w:t>
      </w:r>
      <w:r w:rsidR="003F5EDD" w:rsidRPr="00A31EBB">
        <w:rPr>
          <w:rFonts w:asciiTheme="minorHAnsi" w:hAnsiTheme="minorHAnsi" w:cstheme="minorHAnsi"/>
          <w:color w:val="000000" w:themeColor="text1"/>
        </w:rPr>
        <w:t>https://www.ncbi.nlm.nih.gov/pmc/articles/PMC7571240/</w:t>
      </w:r>
    </w:p>
    <w:p w14:paraId="67FD3E46" w14:textId="6B7CE7E2" w:rsidR="00812AEA" w:rsidRPr="00A31EBB" w:rsidRDefault="00812AEA" w:rsidP="00812AEA">
      <w:pPr>
        <w:rPr>
          <w:rFonts w:asciiTheme="minorHAnsi" w:hAnsiTheme="minorHAnsi" w:cstheme="minorHAnsi"/>
          <w:color w:val="000000" w:themeColor="text1"/>
        </w:rPr>
      </w:pPr>
      <w:r w:rsidRPr="00A31EBB">
        <w:rPr>
          <w:rFonts w:asciiTheme="minorHAnsi" w:hAnsiTheme="minorHAnsi" w:cstheme="minorHAnsi"/>
          <w:color w:val="000000" w:themeColor="text1"/>
        </w:rPr>
        <w:t xml:space="preserve">Article 4 – </w:t>
      </w:r>
      <w:r w:rsidR="00C81358" w:rsidRPr="00A31EBB">
        <w:rPr>
          <w:rFonts w:asciiTheme="minorHAnsi" w:hAnsiTheme="minorHAnsi" w:cstheme="minorHAnsi"/>
          <w:color w:val="000000" w:themeColor="text1"/>
        </w:rPr>
        <w:t>https://www.ncbi.nlm.nih.gov/pmc/articles/PMC5173248/</w:t>
      </w:r>
    </w:p>
    <w:p w14:paraId="5E71425E" w14:textId="63F78F5C" w:rsidR="00C81358" w:rsidRPr="00A31EBB" w:rsidRDefault="00177190" w:rsidP="00812AEA">
      <w:pPr>
        <w:rPr>
          <w:rFonts w:asciiTheme="minorHAnsi" w:hAnsiTheme="minorHAnsi" w:cstheme="minorHAnsi"/>
          <w:color w:val="000000" w:themeColor="text1"/>
        </w:rPr>
      </w:pPr>
      <w:r w:rsidRPr="00A31EBB">
        <w:rPr>
          <w:rFonts w:asciiTheme="minorHAnsi" w:hAnsiTheme="minorHAnsi" w:cstheme="minorHAnsi"/>
          <w:color w:val="000000" w:themeColor="text1"/>
        </w:rPr>
        <w:t>Article 5 – https://www.ncbi.nlm.nih.gov/pmc/articles/PMC6468986/</w:t>
      </w:r>
    </w:p>
    <w:p w14:paraId="2DC96F65" w14:textId="4B1BB12E" w:rsidR="00C81358" w:rsidRPr="00A31EBB" w:rsidRDefault="00177190" w:rsidP="00812AEA">
      <w:pPr>
        <w:rPr>
          <w:rFonts w:asciiTheme="minorHAnsi" w:hAnsiTheme="minorHAnsi" w:cstheme="minorHAnsi"/>
          <w:color w:val="000000" w:themeColor="text1"/>
        </w:rPr>
      </w:pPr>
      <w:r w:rsidRPr="00A31EBB">
        <w:rPr>
          <w:rFonts w:asciiTheme="minorHAnsi" w:hAnsiTheme="minorHAnsi" w:cstheme="minorHAnsi"/>
          <w:color w:val="000000" w:themeColor="text1"/>
        </w:rPr>
        <w:t xml:space="preserve">Article 6 – </w:t>
      </w:r>
      <w:r w:rsidR="001C19E6" w:rsidRPr="00A31EBB">
        <w:rPr>
          <w:rFonts w:asciiTheme="minorHAnsi" w:hAnsiTheme="minorHAnsi" w:cstheme="minorHAnsi"/>
          <w:color w:val="000000" w:themeColor="text1"/>
        </w:rPr>
        <w:t>https://www.ncbi.nlm.nih.gov/pmc/articles/PMC4939202/</w:t>
      </w:r>
    </w:p>
    <w:p w14:paraId="4A67E151" w14:textId="26DA0C72" w:rsidR="001C19E6" w:rsidRPr="00A31EBB" w:rsidRDefault="001C19E6" w:rsidP="00812AEA">
      <w:pPr>
        <w:rPr>
          <w:rFonts w:asciiTheme="minorHAnsi" w:hAnsiTheme="minorHAnsi" w:cstheme="minorHAnsi"/>
          <w:color w:val="000000" w:themeColor="text1"/>
        </w:rPr>
      </w:pPr>
    </w:p>
    <w:p w14:paraId="623743A5" w14:textId="77777777"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b/>
          <w:color w:val="000000" w:themeColor="text1"/>
        </w:rPr>
        <w:t>Summary of the Evidence</w:t>
      </w:r>
      <w:r w:rsidRPr="00A31EBB">
        <w:rPr>
          <w:rFonts w:asciiTheme="minorHAnsi" w:hAnsiTheme="minorHAnsi" w:cstheme="minorHAnsi"/>
          <w:color w:val="000000" w:themeColor="text1"/>
        </w:rPr>
        <w:t>:</w:t>
      </w:r>
    </w:p>
    <w:tbl>
      <w:tblPr>
        <w:tblStyle w:val="TableGrid"/>
        <w:tblW w:w="10790" w:type="dxa"/>
        <w:tblLook w:val="04A0" w:firstRow="1" w:lastRow="0" w:firstColumn="1" w:lastColumn="0" w:noHBand="0" w:noVBand="1"/>
      </w:tblPr>
      <w:tblGrid>
        <w:gridCol w:w="1464"/>
        <w:gridCol w:w="1989"/>
        <w:gridCol w:w="2082"/>
        <w:gridCol w:w="1697"/>
        <w:gridCol w:w="1837"/>
        <w:gridCol w:w="1721"/>
      </w:tblGrid>
      <w:tr w:rsidR="0019251B" w:rsidRPr="00A31EBB" w14:paraId="4B2A42B6" w14:textId="77777777" w:rsidTr="00F64BA0">
        <w:trPr>
          <w:trHeight w:val="1484"/>
        </w:trPr>
        <w:tc>
          <w:tcPr>
            <w:tcW w:w="1464" w:type="dxa"/>
            <w:tcBorders>
              <w:top w:val="single" w:sz="4" w:space="0" w:color="auto"/>
              <w:left w:val="single" w:sz="4" w:space="0" w:color="auto"/>
              <w:bottom w:val="single" w:sz="4" w:space="0" w:color="auto"/>
              <w:right w:val="single" w:sz="4" w:space="0" w:color="auto"/>
            </w:tcBorders>
            <w:hideMark/>
          </w:tcPr>
          <w:p w14:paraId="7D2AFEA2"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Author (Date)</w:t>
            </w:r>
          </w:p>
        </w:tc>
        <w:tc>
          <w:tcPr>
            <w:tcW w:w="1989" w:type="dxa"/>
            <w:tcBorders>
              <w:top w:val="single" w:sz="4" w:space="0" w:color="auto"/>
              <w:left w:val="single" w:sz="4" w:space="0" w:color="auto"/>
              <w:bottom w:val="single" w:sz="4" w:space="0" w:color="auto"/>
              <w:right w:val="single" w:sz="4" w:space="0" w:color="auto"/>
            </w:tcBorders>
            <w:hideMark/>
          </w:tcPr>
          <w:p w14:paraId="75778A0E"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Level of Evidence</w:t>
            </w:r>
          </w:p>
        </w:tc>
        <w:tc>
          <w:tcPr>
            <w:tcW w:w="2082" w:type="dxa"/>
            <w:tcBorders>
              <w:top w:val="single" w:sz="4" w:space="0" w:color="auto"/>
              <w:left w:val="single" w:sz="4" w:space="0" w:color="auto"/>
              <w:bottom w:val="single" w:sz="4" w:space="0" w:color="auto"/>
              <w:right w:val="single" w:sz="4" w:space="0" w:color="auto"/>
            </w:tcBorders>
            <w:hideMark/>
          </w:tcPr>
          <w:p w14:paraId="05F82902"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Sample/Setting</w:t>
            </w:r>
          </w:p>
          <w:p w14:paraId="1C49F730"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 of subjects/ studies, cohort definition </w:t>
            </w:r>
            <w:proofErr w:type="gramStart"/>
            <w:r w:rsidRPr="00A31EBB">
              <w:rPr>
                <w:rFonts w:asciiTheme="minorHAnsi" w:hAnsiTheme="minorHAnsi" w:cstheme="minorHAnsi"/>
                <w:color w:val="000000" w:themeColor="text1"/>
                <w:sz w:val="24"/>
                <w:szCs w:val="24"/>
              </w:rPr>
              <w:t>etc. )</w:t>
            </w:r>
            <w:proofErr w:type="gramEnd"/>
          </w:p>
        </w:tc>
        <w:tc>
          <w:tcPr>
            <w:tcW w:w="1697" w:type="dxa"/>
            <w:tcBorders>
              <w:top w:val="single" w:sz="4" w:space="0" w:color="auto"/>
              <w:left w:val="single" w:sz="4" w:space="0" w:color="auto"/>
              <w:bottom w:val="single" w:sz="4" w:space="0" w:color="auto"/>
              <w:right w:val="single" w:sz="4" w:space="0" w:color="auto"/>
            </w:tcBorders>
            <w:hideMark/>
          </w:tcPr>
          <w:p w14:paraId="5C9CAE86"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Outcome(s) studied</w:t>
            </w:r>
          </w:p>
        </w:tc>
        <w:tc>
          <w:tcPr>
            <w:tcW w:w="1837" w:type="dxa"/>
            <w:tcBorders>
              <w:top w:val="single" w:sz="4" w:space="0" w:color="auto"/>
              <w:left w:val="single" w:sz="4" w:space="0" w:color="auto"/>
              <w:bottom w:val="single" w:sz="4" w:space="0" w:color="auto"/>
              <w:right w:val="single" w:sz="4" w:space="0" w:color="auto"/>
            </w:tcBorders>
            <w:hideMark/>
          </w:tcPr>
          <w:p w14:paraId="01E02C77"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Key Findings</w:t>
            </w:r>
          </w:p>
        </w:tc>
        <w:tc>
          <w:tcPr>
            <w:tcW w:w="1721" w:type="dxa"/>
            <w:tcBorders>
              <w:top w:val="single" w:sz="4" w:space="0" w:color="auto"/>
              <w:left w:val="single" w:sz="4" w:space="0" w:color="auto"/>
              <w:bottom w:val="single" w:sz="4" w:space="0" w:color="auto"/>
              <w:right w:val="single" w:sz="4" w:space="0" w:color="auto"/>
            </w:tcBorders>
            <w:hideMark/>
          </w:tcPr>
          <w:p w14:paraId="10168648" w14:textId="77777777"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Limitations and Biases</w:t>
            </w:r>
          </w:p>
        </w:tc>
      </w:tr>
      <w:tr w:rsidR="00724025" w:rsidRPr="00A31EBB" w14:paraId="28FAF99B" w14:textId="77777777" w:rsidTr="00F64BA0">
        <w:trPr>
          <w:trHeight w:val="1863"/>
        </w:trPr>
        <w:tc>
          <w:tcPr>
            <w:tcW w:w="1464" w:type="dxa"/>
            <w:tcBorders>
              <w:top w:val="single" w:sz="4" w:space="0" w:color="auto"/>
              <w:left w:val="single" w:sz="4" w:space="0" w:color="auto"/>
              <w:bottom w:val="single" w:sz="4" w:space="0" w:color="auto"/>
              <w:right w:val="single" w:sz="4" w:space="0" w:color="auto"/>
            </w:tcBorders>
          </w:tcPr>
          <w:p w14:paraId="078044FA" w14:textId="27A1EF02" w:rsidR="00547600"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Hong H, Song T, Liu Y, Li J, Jiang Q, Song Q, Deng Z.  2019</w:t>
            </w:r>
          </w:p>
        </w:tc>
        <w:tc>
          <w:tcPr>
            <w:tcW w:w="1989" w:type="dxa"/>
            <w:tcBorders>
              <w:top w:val="single" w:sz="4" w:space="0" w:color="auto"/>
              <w:left w:val="single" w:sz="4" w:space="0" w:color="auto"/>
              <w:bottom w:val="single" w:sz="4" w:space="0" w:color="auto"/>
              <w:right w:val="single" w:sz="4" w:space="0" w:color="auto"/>
            </w:tcBorders>
          </w:tcPr>
          <w:p w14:paraId="5EE2EE2E" w14:textId="5ABA9707" w:rsidR="00547600"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Meta-analysis of RCTs</w:t>
            </w:r>
          </w:p>
        </w:tc>
        <w:tc>
          <w:tcPr>
            <w:tcW w:w="2082" w:type="dxa"/>
            <w:tcBorders>
              <w:top w:val="single" w:sz="4" w:space="0" w:color="auto"/>
              <w:left w:val="single" w:sz="4" w:space="0" w:color="auto"/>
              <w:bottom w:val="single" w:sz="4" w:space="0" w:color="auto"/>
              <w:right w:val="single" w:sz="4" w:space="0" w:color="auto"/>
            </w:tcBorders>
          </w:tcPr>
          <w:p w14:paraId="505DE5B1" w14:textId="100EBDAF" w:rsidR="00547600" w:rsidRPr="00A31EBB" w:rsidRDefault="00911A48"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Sample: 8 RCTs with 524 participants</w:t>
            </w:r>
            <w:r w:rsidR="003C267B" w:rsidRPr="00A31EBB">
              <w:rPr>
                <w:rFonts w:asciiTheme="minorHAnsi" w:hAnsiTheme="minorHAnsi" w:cstheme="minorHAnsi"/>
                <w:color w:val="000000" w:themeColor="text1"/>
                <w:sz w:val="24"/>
                <w:szCs w:val="24"/>
              </w:rPr>
              <w:t>. 79.6% women and 20.4% men. Mean age 73 years old. Upper limb fractures, pelvis, and lower limb fractures.</w:t>
            </w:r>
          </w:p>
          <w:p w14:paraId="1A218475" w14:textId="77777777" w:rsidR="00911A48" w:rsidRPr="00A31EBB" w:rsidRDefault="00911A48" w:rsidP="000B77DB">
            <w:pPr>
              <w:rPr>
                <w:rFonts w:asciiTheme="minorHAnsi" w:hAnsiTheme="minorHAnsi" w:cstheme="minorHAnsi"/>
                <w:color w:val="000000" w:themeColor="text1"/>
                <w:sz w:val="24"/>
                <w:szCs w:val="24"/>
              </w:rPr>
            </w:pPr>
          </w:p>
          <w:p w14:paraId="19E39A77" w14:textId="77777777" w:rsidR="00911A48" w:rsidRPr="00A31EBB" w:rsidRDefault="00911A48"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Search strategy: The EMBASE, PubMed, and Cochrane Library </w:t>
            </w:r>
            <w:r w:rsidRPr="00A31EBB">
              <w:rPr>
                <w:rFonts w:asciiTheme="minorHAnsi" w:hAnsiTheme="minorHAnsi" w:cstheme="minorHAnsi"/>
                <w:color w:val="000000" w:themeColor="text1"/>
                <w:sz w:val="24"/>
                <w:szCs w:val="24"/>
              </w:rPr>
              <w:lastRenderedPageBreak/>
              <w:t>databases from inception dates – April 26, 2018.</w:t>
            </w:r>
          </w:p>
          <w:p w14:paraId="3FB2C4FA" w14:textId="77777777" w:rsidR="003C267B" w:rsidRPr="00A31EBB" w:rsidRDefault="003C267B" w:rsidP="000B77DB">
            <w:pPr>
              <w:rPr>
                <w:rFonts w:asciiTheme="minorHAnsi" w:hAnsiTheme="minorHAnsi" w:cstheme="minorHAnsi"/>
                <w:color w:val="000000" w:themeColor="text1"/>
                <w:sz w:val="24"/>
                <w:szCs w:val="24"/>
              </w:rPr>
            </w:pPr>
          </w:p>
          <w:p w14:paraId="42D83FDD" w14:textId="5D2134A7" w:rsidR="003C267B" w:rsidRPr="00A31EBB" w:rsidRDefault="003C267B"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Identified: Articles comparing PTH treatment for fracture healing with placebo or no treatment</w:t>
            </w:r>
          </w:p>
        </w:tc>
        <w:tc>
          <w:tcPr>
            <w:tcW w:w="1697" w:type="dxa"/>
            <w:tcBorders>
              <w:top w:val="single" w:sz="4" w:space="0" w:color="auto"/>
              <w:left w:val="single" w:sz="4" w:space="0" w:color="auto"/>
              <w:bottom w:val="single" w:sz="4" w:space="0" w:color="auto"/>
              <w:right w:val="single" w:sz="4" w:space="0" w:color="auto"/>
            </w:tcBorders>
          </w:tcPr>
          <w:p w14:paraId="3DDD20A6" w14:textId="4206162D" w:rsidR="003C267B" w:rsidRPr="00A31EBB" w:rsidRDefault="003C267B"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Whether PTH can promote fracture healing by comparing PTH treatment to a placebo treatment or no treatment in patients with fracture.</w:t>
            </w:r>
          </w:p>
          <w:p w14:paraId="429026E9" w14:textId="77777777" w:rsidR="003C267B" w:rsidRPr="00A31EBB" w:rsidRDefault="003C267B" w:rsidP="000B77DB">
            <w:pPr>
              <w:rPr>
                <w:rFonts w:asciiTheme="minorHAnsi" w:hAnsiTheme="minorHAnsi" w:cstheme="minorHAnsi"/>
                <w:color w:val="000000" w:themeColor="text1"/>
                <w:sz w:val="24"/>
                <w:szCs w:val="24"/>
              </w:rPr>
            </w:pPr>
          </w:p>
          <w:p w14:paraId="7D16E35D" w14:textId="4DEF715A" w:rsidR="00547600" w:rsidRPr="00A31EBB" w:rsidRDefault="003C267B"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Analytics included: Odds ratio, mean </w:t>
            </w:r>
            <w:r w:rsidRPr="00A31EBB">
              <w:rPr>
                <w:rFonts w:asciiTheme="minorHAnsi" w:hAnsiTheme="minorHAnsi" w:cstheme="minorHAnsi"/>
                <w:color w:val="000000" w:themeColor="text1"/>
                <w:sz w:val="24"/>
                <w:szCs w:val="24"/>
              </w:rPr>
              <w:lastRenderedPageBreak/>
              <w:t>difference, standardized mean difference, and 95% confidence intervals with random-effects models</w:t>
            </w:r>
          </w:p>
        </w:tc>
        <w:tc>
          <w:tcPr>
            <w:tcW w:w="1837" w:type="dxa"/>
            <w:tcBorders>
              <w:top w:val="single" w:sz="4" w:space="0" w:color="auto"/>
              <w:left w:val="single" w:sz="4" w:space="0" w:color="auto"/>
              <w:bottom w:val="single" w:sz="4" w:space="0" w:color="auto"/>
              <w:right w:val="single" w:sz="4" w:space="0" w:color="auto"/>
            </w:tcBorders>
          </w:tcPr>
          <w:p w14:paraId="6552F24C" w14:textId="4D5B3856" w:rsidR="002A40AE" w:rsidRPr="00A31EBB" w:rsidRDefault="002A40AE" w:rsidP="000B77DB">
            <w:pPr>
              <w:rPr>
                <w:rFonts w:asciiTheme="minorHAnsi" w:hAnsiTheme="minorHAnsi" w:cstheme="minorHAnsi"/>
                <w:b/>
                <w:bCs/>
                <w:color w:val="000000" w:themeColor="text1"/>
                <w:sz w:val="24"/>
                <w:szCs w:val="24"/>
              </w:rPr>
            </w:pPr>
            <w:r w:rsidRPr="00A31EBB">
              <w:rPr>
                <w:rFonts w:asciiTheme="minorHAnsi" w:hAnsiTheme="minorHAnsi" w:cstheme="minorHAnsi"/>
                <w:b/>
                <w:bCs/>
                <w:color w:val="000000" w:themeColor="text1"/>
                <w:sz w:val="24"/>
                <w:szCs w:val="24"/>
              </w:rPr>
              <w:lastRenderedPageBreak/>
              <w:t>Results:</w:t>
            </w:r>
          </w:p>
          <w:p w14:paraId="437377E5" w14:textId="12230A68" w:rsidR="00547600" w:rsidRPr="00A31EBB" w:rsidRDefault="003C267B"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-There was statistically significant difference in fracture healing time (MD -3.05, 95% CI -5.96 to -0.14, p=</w:t>
            </w:r>
            <w:proofErr w:type="gramStart"/>
            <w:r w:rsidRPr="00A31EBB">
              <w:rPr>
                <w:rFonts w:asciiTheme="minorHAnsi" w:hAnsiTheme="minorHAnsi" w:cstheme="minorHAnsi"/>
                <w:color w:val="000000" w:themeColor="text1"/>
                <w:sz w:val="24"/>
                <w:szCs w:val="24"/>
              </w:rPr>
              <w:t>0.04</w:t>
            </w:r>
            <w:r w:rsidR="002A40AE" w:rsidRPr="00A31EBB">
              <w:rPr>
                <w:rFonts w:asciiTheme="minorHAnsi" w:hAnsiTheme="minorHAnsi" w:cstheme="minorHAnsi"/>
                <w:color w:val="000000" w:themeColor="text1"/>
                <w:sz w:val="24"/>
                <w:szCs w:val="24"/>
              </w:rPr>
              <w:t>;</w:t>
            </w:r>
            <w:proofErr w:type="gramEnd"/>
            <w:r w:rsidR="002A40AE" w:rsidRPr="00A31EBB">
              <w:rPr>
                <w:rFonts w:asciiTheme="minorHAnsi" w:hAnsiTheme="minorHAnsi" w:cstheme="minorHAnsi"/>
                <w:color w:val="000000" w:themeColor="text1"/>
                <w:sz w:val="24"/>
                <w:szCs w:val="24"/>
              </w:rPr>
              <w:t xml:space="preserve"> I^2 of heterogeneity 97%, p-value heterogeneity &lt;0.00001).</w:t>
            </w:r>
          </w:p>
          <w:p w14:paraId="7B189B6D" w14:textId="77777777" w:rsidR="002A40AE" w:rsidRPr="00A31EBB" w:rsidRDefault="002A40AE" w:rsidP="000B77DB">
            <w:pPr>
              <w:rPr>
                <w:rFonts w:asciiTheme="minorHAnsi" w:hAnsiTheme="minorHAnsi" w:cstheme="minorHAnsi"/>
                <w:color w:val="000000" w:themeColor="text1"/>
                <w:sz w:val="24"/>
                <w:szCs w:val="24"/>
              </w:rPr>
            </w:pPr>
          </w:p>
          <w:p w14:paraId="6BBF5CC0" w14:textId="77777777"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-There was no statistically significant difference in the fracture healing rate (OR 7.84, 95% CI 0.47 to 130.27, p=</w:t>
            </w:r>
            <w:proofErr w:type="gramStart"/>
            <w:r w:rsidRPr="00A31EBB">
              <w:rPr>
                <w:rFonts w:asciiTheme="minorHAnsi" w:hAnsiTheme="minorHAnsi" w:cstheme="minorHAnsi"/>
                <w:color w:val="000000" w:themeColor="text1"/>
                <w:sz w:val="24"/>
                <w:szCs w:val="24"/>
              </w:rPr>
              <w:t>0.15;</w:t>
            </w:r>
            <w:proofErr w:type="gramEnd"/>
            <w:r w:rsidRPr="00A31EBB">
              <w:rPr>
                <w:rFonts w:asciiTheme="minorHAnsi" w:hAnsiTheme="minorHAnsi" w:cstheme="minorHAnsi"/>
                <w:color w:val="000000" w:themeColor="text1"/>
                <w:sz w:val="24"/>
                <w:szCs w:val="24"/>
              </w:rPr>
              <w:t xml:space="preserve"> I2 of heterogeneity 85%, p-value of heterogeneity =0.0002)</w:t>
            </w:r>
          </w:p>
          <w:p w14:paraId="2C3DE3A3" w14:textId="77777777" w:rsidR="002A40AE" w:rsidRPr="00A31EBB" w:rsidRDefault="002A40AE" w:rsidP="000B77DB">
            <w:pPr>
              <w:rPr>
                <w:rFonts w:asciiTheme="minorHAnsi" w:hAnsiTheme="minorHAnsi" w:cstheme="minorHAnsi"/>
                <w:color w:val="000000" w:themeColor="text1"/>
                <w:sz w:val="24"/>
                <w:szCs w:val="24"/>
              </w:rPr>
            </w:pPr>
          </w:p>
          <w:p w14:paraId="5D11358F" w14:textId="77777777"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-There was a statistically significant difference in fracture pain degree (SMD -1.42, 95% CI -2.55 to -0.29, p=</w:t>
            </w:r>
            <w:proofErr w:type="gramStart"/>
            <w:r w:rsidRPr="00A31EBB">
              <w:rPr>
                <w:rFonts w:asciiTheme="minorHAnsi" w:hAnsiTheme="minorHAnsi" w:cstheme="minorHAnsi"/>
                <w:color w:val="000000" w:themeColor="text1"/>
                <w:sz w:val="24"/>
                <w:szCs w:val="24"/>
              </w:rPr>
              <w:t>0.01;</w:t>
            </w:r>
            <w:proofErr w:type="gramEnd"/>
            <w:r w:rsidRPr="00A31EBB">
              <w:rPr>
                <w:rFonts w:asciiTheme="minorHAnsi" w:hAnsiTheme="minorHAnsi" w:cstheme="minorHAnsi"/>
                <w:color w:val="000000" w:themeColor="text1"/>
                <w:sz w:val="24"/>
                <w:szCs w:val="24"/>
              </w:rPr>
              <w:t xml:space="preserve"> I2 of heterogeneity 94%, P value of heterogeneity &lt;0.00001)</w:t>
            </w:r>
          </w:p>
          <w:p w14:paraId="5E50E49D" w14:textId="77777777" w:rsidR="002A40AE" w:rsidRPr="00A31EBB" w:rsidRDefault="002A40AE" w:rsidP="000B77DB">
            <w:pPr>
              <w:rPr>
                <w:rFonts w:asciiTheme="minorHAnsi" w:hAnsiTheme="minorHAnsi" w:cstheme="minorHAnsi"/>
                <w:color w:val="000000" w:themeColor="text1"/>
                <w:sz w:val="24"/>
                <w:szCs w:val="24"/>
              </w:rPr>
            </w:pPr>
          </w:p>
          <w:p w14:paraId="1C786EAD" w14:textId="77777777"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 patients with PTH treatment were significantly superior to those with a placebo or no treatment in functional outcome (SMD -1.28, 95% CI -2.33 to -0.24, p=</w:t>
            </w:r>
            <w:proofErr w:type="gramStart"/>
            <w:r w:rsidRPr="00A31EBB">
              <w:rPr>
                <w:rFonts w:asciiTheme="minorHAnsi" w:hAnsiTheme="minorHAnsi" w:cstheme="minorHAnsi"/>
                <w:color w:val="000000" w:themeColor="text1"/>
                <w:sz w:val="24"/>
                <w:szCs w:val="24"/>
              </w:rPr>
              <w:t>0.02;</w:t>
            </w:r>
            <w:proofErr w:type="gramEnd"/>
            <w:r w:rsidRPr="00A31EBB">
              <w:rPr>
                <w:rFonts w:asciiTheme="minorHAnsi" w:hAnsiTheme="minorHAnsi" w:cstheme="minorHAnsi"/>
                <w:color w:val="000000" w:themeColor="text1"/>
                <w:sz w:val="24"/>
                <w:szCs w:val="24"/>
              </w:rPr>
              <w:t xml:space="preserve"> I2 of heterogeneity 88%, p-value of </w:t>
            </w:r>
            <w:r w:rsidRPr="00A31EBB">
              <w:rPr>
                <w:rFonts w:asciiTheme="minorHAnsi" w:hAnsiTheme="minorHAnsi" w:cstheme="minorHAnsi"/>
                <w:color w:val="000000" w:themeColor="text1"/>
                <w:sz w:val="24"/>
                <w:szCs w:val="24"/>
              </w:rPr>
              <w:lastRenderedPageBreak/>
              <w:t>heterogeneity &lt;0.00001)</w:t>
            </w:r>
          </w:p>
          <w:p w14:paraId="0C380236" w14:textId="77777777" w:rsidR="002A40AE" w:rsidRPr="00A31EBB" w:rsidRDefault="002A40AE" w:rsidP="000B77DB">
            <w:pPr>
              <w:rPr>
                <w:rFonts w:asciiTheme="minorHAnsi" w:hAnsiTheme="minorHAnsi" w:cstheme="minorHAnsi"/>
                <w:color w:val="000000" w:themeColor="text1"/>
                <w:sz w:val="24"/>
                <w:szCs w:val="24"/>
              </w:rPr>
            </w:pPr>
          </w:p>
          <w:p w14:paraId="721D5E11" w14:textId="1C88C78E"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b/>
                <w:bCs/>
                <w:color w:val="000000" w:themeColor="text1"/>
                <w:sz w:val="24"/>
                <w:szCs w:val="24"/>
              </w:rPr>
              <w:t>Adverse events:</w:t>
            </w:r>
            <w:r w:rsidRPr="00A31EBB">
              <w:rPr>
                <w:rFonts w:asciiTheme="minorHAnsi" w:hAnsiTheme="minorHAnsi" w:cstheme="minorHAnsi"/>
                <w:color w:val="000000" w:themeColor="text1"/>
                <w:sz w:val="24"/>
                <w:szCs w:val="24"/>
              </w:rPr>
              <w:t xml:space="preserve"> </w:t>
            </w:r>
            <w:proofErr w:type="spellStart"/>
            <w:r w:rsidRPr="00A31EBB">
              <w:rPr>
                <w:rFonts w:asciiTheme="minorHAnsi" w:hAnsiTheme="minorHAnsi" w:cstheme="minorHAnsi"/>
                <w:color w:val="000000" w:themeColor="text1"/>
                <w:sz w:val="24"/>
                <w:szCs w:val="24"/>
              </w:rPr>
              <w:t>Peichl</w:t>
            </w:r>
            <w:proofErr w:type="spellEnd"/>
            <w:r w:rsidRPr="00A31EBB">
              <w:rPr>
                <w:rFonts w:asciiTheme="minorHAnsi" w:hAnsiTheme="minorHAnsi" w:cstheme="minorHAnsi"/>
                <w:color w:val="000000" w:themeColor="text1"/>
                <w:sz w:val="24"/>
                <w:szCs w:val="24"/>
              </w:rPr>
              <w:t xml:space="preserve"> et al. declared that no deaths or adverse events were recorded. Huang et al. and </w:t>
            </w:r>
            <w:proofErr w:type="spellStart"/>
            <w:r w:rsidRPr="00A31EBB">
              <w:rPr>
                <w:rFonts w:asciiTheme="minorHAnsi" w:hAnsiTheme="minorHAnsi" w:cstheme="minorHAnsi"/>
                <w:color w:val="000000" w:themeColor="text1"/>
                <w:sz w:val="24"/>
                <w:szCs w:val="24"/>
              </w:rPr>
              <w:t>Kanakaris</w:t>
            </w:r>
            <w:proofErr w:type="spellEnd"/>
            <w:r w:rsidRPr="00A31EBB">
              <w:rPr>
                <w:rFonts w:asciiTheme="minorHAnsi" w:hAnsiTheme="minorHAnsi" w:cstheme="minorHAnsi"/>
                <w:color w:val="000000" w:themeColor="text1"/>
                <w:sz w:val="24"/>
                <w:szCs w:val="24"/>
              </w:rPr>
              <w:t xml:space="preserve"> et al. did not mention the relevant statistics about adverse events. Five trials reported adverse events with inconsistent methods. In comparing the PTH treatment group with a control group, there was no significant difference in light-headedness, hypercalcemia, nausea, sweating, and headache, except for slight bruising at the injection site.</w:t>
            </w:r>
          </w:p>
        </w:tc>
        <w:tc>
          <w:tcPr>
            <w:tcW w:w="1721" w:type="dxa"/>
            <w:tcBorders>
              <w:top w:val="single" w:sz="4" w:space="0" w:color="auto"/>
              <w:left w:val="single" w:sz="4" w:space="0" w:color="auto"/>
              <w:bottom w:val="single" w:sz="4" w:space="0" w:color="auto"/>
              <w:right w:val="single" w:sz="4" w:space="0" w:color="auto"/>
            </w:tcBorders>
          </w:tcPr>
          <w:p w14:paraId="770C5CE2" w14:textId="77777777"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There was no evidence showing obvious publication bias by examining the symmetry of the funnel plots, but a funnel shape reference line could not be provided by the software </w:t>
            </w:r>
            <w:r w:rsidRPr="00A31EBB">
              <w:rPr>
                <w:rFonts w:asciiTheme="minorHAnsi" w:hAnsiTheme="minorHAnsi" w:cstheme="minorHAnsi"/>
                <w:color w:val="000000" w:themeColor="text1"/>
                <w:sz w:val="24"/>
                <w:szCs w:val="24"/>
              </w:rPr>
              <w:lastRenderedPageBreak/>
              <w:t xml:space="preserve">due to the small number of studies. </w:t>
            </w:r>
          </w:p>
          <w:p w14:paraId="28E7CFCC" w14:textId="77777777" w:rsidR="002A40AE" w:rsidRPr="00A31EBB" w:rsidRDefault="002A40AE" w:rsidP="000B77DB">
            <w:pPr>
              <w:rPr>
                <w:rFonts w:asciiTheme="minorHAnsi" w:hAnsiTheme="minorHAnsi" w:cstheme="minorHAnsi"/>
                <w:color w:val="000000" w:themeColor="text1"/>
                <w:sz w:val="24"/>
                <w:szCs w:val="24"/>
              </w:rPr>
            </w:pPr>
          </w:p>
          <w:p w14:paraId="020BF46F" w14:textId="3D4C4912" w:rsidR="002A40AE"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There were no blind methods in the trials by Huang et al. and Johansson et al., no random processing in the trial by Huang et al., and inconsistent results in the trial by Bhandari </w:t>
            </w:r>
            <w:proofErr w:type="gramStart"/>
            <w:r w:rsidRPr="00A31EBB">
              <w:rPr>
                <w:rFonts w:asciiTheme="minorHAnsi" w:hAnsiTheme="minorHAnsi" w:cstheme="minorHAnsi"/>
                <w:color w:val="000000" w:themeColor="text1"/>
                <w:sz w:val="24"/>
                <w:szCs w:val="24"/>
              </w:rPr>
              <w:t>et al.;</w:t>
            </w:r>
            <w:proofErr w:type="gramEnd"/>
          </w:p>
          <w:p w14:paraId="48265419" w14:textId="77777777" w:rsidR="002A40AE" w:rsidRPr="00A31EBB" w:rsidRDefault="002A40AE" w:rsidP="000B77DB">
            <w:pPr>
              <w:rPr>
                <w:rFonts w:asciiTheme="minorHAnsi" w:hAnsiTheme="minorHAnsi" w:cstheme="minorHAnsi"/>
                <w:color w:val="000000" w:themeColor="text1"/>
                <w:sz w:val="24"/>
                <w:szCs w:val="24"/>
              </w:rPr>
            </w:pPr>
          </w:p>
          <w:p w14:paraId="6BAEB8F8" w14:textId="064C2FE7" w:rsidR="00547600" w:rsidRPr="00A31EBB" w:rsidRDefault="002A40AE"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 most common reasons for the decreased level of evidence were the possible risk of bias and inconsistency.</w:t>
            </w:r>
          </w:p>
        </w:tc>
      </w:tr>
      <w:tr w:rsidR="00724025" w:rsidRPr="00A31EBB" w14:paraId="01A71EC4" w14:textId="77777777" w:rsidTr="00F64BA0">
        <w:trPr>
          <w:trHeight w:val="1863"/>
        </w:trPr>
        <w:tc>
          <w:tcPr>
            <w:tcW w:w="1464" w:type="dxa"/>
            <w:tcBorders>
              <w:top w:val="single" w:sz="4" w:space="0" w:color="auto"/>
              <w:left w:val="single" w:sz="4" w:space="0" w:color="auto"/>
              <w:bottom w:val="single" w:sz="4" w:space="0" w:color="auto"/>
              <w:right w:val="single" w:sz="4" w:space="0" w:color="auto"/>
            </w:tcBorders>
          </w:tcPr>
          <w:p w14:paraId="73CDE27F" w14:textId="0C74B9D0" w:rsidR="00547600"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Bhandari M, </w:t>
            </w:r>
            <w:proofErr w:type="spellStart"/>
            <w:r w:rsidRPr="00A31EBB">
              <w:rPr>
                <w:rFonts w:asciiTheme="minorHAnsi" w:hAnsiTheme="minorHAnsi" w:cstheme="minorHAnsi"/>
                <w:color w:val="000000" w:themeColor="text1"/>
                <w:sz w:val="24"/>
                <w:szCs w:val="24"/>
              </w:rPr>
              <w:t>Jin</w:t>
            </w:r>
            <w:proofErr w:type="spellEnd"/>
            <w:r w:rsidRPr="00A31EBB">
              <w:rPr>
                <w:rFonts w:asciiTheme="minorHAnsi" w:hAnsiTheme="minorHAnsi" w:cstheme="minorHAnsi"/>
                <w:color w:val="000000" w:themeColor="text1"/>
                <w:sz w:val="24"/>
                <w:szCs w:val="24"/>
              </w:rPr>
              <w:t xml:space="preserve"> L, See K, Burge R, Gilchrist N, </w:t>
            </w:r>
            <w:proofErr w:type="spellStart"/>
            <w:r w:rsidRPr="00A31EBB">
              <w:rPr>
                <w:rFonts w:asciiTheme="minorHAnsi" w:hAnsiTheme="minorHAnsi" w:cstheme="minorHAnsi"/>
                <w:color w:val="000000" w:themeColor="text1"/>
                <w:sz w:val="24"/>
                <w:szCs w:val="24"/>
              </w:rPr>
              <w:t>Witvrouw</w:t>
            </w:r>
            <w:proofErr w:type="spellEnd"/>
            <w:r w:rsidRPr="00A31EBB">
              <w:rPr>
                <w:rFonts w:asciiTheme="minorHAnsi" w:hAnsiTheme="minorHAnsi" w:cstheme="minorHAnsi"/>
                <w:color w:val="000000" w:themeColor="text1"/>
                <w:sz w:val="24"/>
                <w:szCs w:val="24"/>
              </w:rPr>
              <w:t xml:space="preserve"> R, </w:t>
            </w:r>
            <w:proofErr w:type="spellStart"/>
            <w:r w:rsidRPr="00A31EBB">
              <w:rPr>
                <w:rFonts w:asciiTheme="minorHAnsi" w:hAnsiTheme="minorHAnsi" w:cstheme="minorHAnsi"/>
                <w:color w:val="000000" w:themeColor="text1"/>
                <w:sz w:val="24"/>
                <w:szCs w:val="24"/>
              </w:rPr>
              <w:t>Krohn</w:t>
            </w:r>
            <w:proofErr w:type="spellEnd"/>
            <w:r w:rsidRPr="00A31EBB">
              <w:rPr>
                <w:rFonts w:asciiTheme="minorHAnsi" w:hAnsiTheme="minorHAnsi" w:cstheme="minorHAnsi"/>
                <w:color w:val="000000" w:themeColor="text1"/>
                <w:sz w:val="24"/>
                <w:szCs w:val="24"/>
              </w:rPr>
              <w:t xml:space="preserve"> KD, Warner MR, </w:t>
            </w:r>
            <w:r w:rsidRPr="00A31EBB">
              <w:rPr>
                <w:rFonts w:asciiTheme="minorHAnsi" w:hAnsiTheme="minorHAnsi" w:cstheme="minorHAnsi"/>
                <w:color w:val="000000" w:themeColor="text1"/>
                <w:sz w:val="24"/>
                <w:szCs w:val="24"/>
              </w:rPr>
              <w:lastRenderedPageBreak/>
              <w:t xml:space="preserve">Ahmad QI, </w:t>
            </w:r>
            <w:proofErr w:type="spellStart"/>
            <w:r w:rsidRPr="00A31EBB">
              <w:rPr>
                <w:rFonts w:asciiTheme="minorHAnsi" w:hAnsiTheme="minorHAnsi" w:cstheme="minorHAnsi"/>
                <w:color w:val="000000" w:themeColor="text1"/>
                <w:sz w:val="24"/>
                <w:szCs w:val="24"/>
              </w:rPr>
              <w:t>Mitlak</w:t>
            </w:r>
            <w:proofErr w:type="spellEnd"/>
            <w:r w:rsidRPr="00A31EBB">
              <w:rPr>
                <w:rFonts w:asciiTheme="minorHAnsi" w:hAnsiTheme="minorHAnsi" w:cstheme="minorHAnsi"/>
                <w:color w:val="000000" w:themeColor="text1"/>
                <w:sz w:val="24"/>
                <w:szCs w:val="24"/>
              </w:rPr>
              <w:t xml:space="preserve"> B. 2016</w:t>
            </w:r>
          </w:p>
        </w:tc>
        <w:tc>
          <w:tcPr>
            <w:tcW w:w="1989" w:type="dxa"/>
            <w:tcBorders>
              <w:top w:val="single" w:sz="4" w:space="0" w:color="auto"/>
              <w:left w:val="single" w:sz="4" w:space="0" w:color="auto"/>
              <w:bottom w:val="single" w:sz="4" w:space="0" w:color="auto"/>
              <w:right w:val="single" w:sz="4" w:space="0" w:color="auto"/>
            </w:tcBorders>
          </w:tcPr>
          <w:p w14:paraId="5F5F74C2" w14:textId="77777777" w:rsidR="00547600"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Randomized Controlled Trial</w:t>
            </w:r>
          </w:p>
          <w:p w14:paraId="19F75955" w14:textId="77777777" w:rsidR="00E074B5" w:rsidRPr="00A31EBB" w:rsidRDefault="00E074B5" w:rsidP="000B77DB">
            <w:pPr>
              <w:rPr>
                <w:rFonts w:asciiTheme="minorHAnsi" w:hAnsiTheme="minorHAnsi" w:cstheme="minorHAnsi"/>
                <w:color w:val="000000" w:themeColor="text1"/>
                <w:sz w:val="24"/>
                <w:szCs w:val="24"/>
              </w:rPr>
            </w:pPr>
          </w:p>
          <w:p w14:paraId="3C770917" w14:textId="6DF366B0" w:rsidR="00E074B5" w:rsidRPr="00A31EBB" w:rsidRDefault="00E074B5"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Level II Evidence, prospective study</w:t>
            </w:r>
          </w:p>
        </w:tc>
        <w:tc>
          <w:tcPr>
            <w:tcW w:w="2082" w:type="dxa"/>
            <w:tcBorders>
              <w:top w:val="single" w:sz="4" w:space="0" w:color="auto"/>
              <w:left w:val="single" w:sz="4" w:space="0" w:color="auto"/>
              <w:bottom w:val="single" w:sz="4" w:space="0" w:color="auto"/>
              <w:right w:val="single" w:sz="4" w:space="0" w:color="auto"/>
            </w:tcBorders>
          </w:tcPr>
          <w:p w14:paraId="76EAAFD5" w14:textId="35F3E02F" w:rsidR="00311C47" w:rsidRPr="00A31EBB" w:rsidRDefault="00311C47"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w:t>
            </w:r>
            <w:r w:rsidR="00D93211" w:rsidRPr="00A31EBB">
              <w:rPr>
                <w:rFonts w:asciiTheme="minorHAnsi" w:hAnsiTheme="minorHAnsi" w:cstheme="minorHAnsi"/>
                <w:color w:val="000000" w:themeColor="text1"/>
                <w:sz w:val="24"/>
                <w:szCs w:val="24"/>
              </w:rPr>
              <w:t>rials were conducted concurrently</w:t>
            </w:r>
            <w:r w:rsidRPr="00A31EBB">
              <w:rPr>
                <w:rFonts w:asciiTheme="minorHAnsi" w:hAnsiTheme="minorHAnsi" w:cstheme="minorHAnsi"/>
                <w:color w:val="000000" w:themeColor="text1"/>
                <w:sz w:val="24"/>
                <w:szCs w:val="24"/>
              </w:rPr>
              <w:t xml:space="preserve"> and</w:t>
            </w:r>
            <w:r w:rsidR="00D93211" w:rsidRPr="00A31EBB">
              <w:rPr>
                <w:rFonts w:asciiTheme="minorHAnsi" w:hAnsiTheme="minorHAnsi" w:cstheme="minorHAnsi"/>
                <w:color w:val="000000" w:themeColor="text1"/>
                <w:sz w:val="24"/>
                <w:szCs w:val="24"/>
              </w:rPr>
              <w:t xml:space="preserve"> pool the results of th</w:t>
            </w:r>
            <w:r w:rsidRPr="00A31EBB">
              <w:rPr>
                <w:rFonts w:asciiTheme="minorHAnsi" w:hAnsiTheme="minorHAnsi" w:cstheme="minorHAnsi"/>
                <w:color w:val="000000" w:themeColor="text1"/>
                <w:sz w:val="24"/>
                <w:szCs w:val="24"/>
              </w:rPr>
              <w:t xml:space="preserve">e </w:t>
            </w:r>
            <w:r w:rsidR="00D93211" w:rsidRPr="00A31EBB">
              <w:rPr>
                <w:rFonts w:asciiTheme="minorHAnsi" w:hAnsiTheme="minorHAnsi" w:cstheme="minorHAnsi"/>
                <w:color w:val="000000" w:themeColor="text1"/>
                <w:sz w:val="24"/>
                <w:szCs w:val="24"/>
              </w:rPr>
              <w:t>studies for statistical analyses</w:t>
            </w:r>
            <w:r w:rsidRPr="00A31EBB">
              <w:rPr>
                <w:rFonts w:asciiTheme="minorHAnsi" w:hAnsiTheme="minorHAnsi" w:cstheme="minorHAnsi"/>
                <w:color w:val="000000" w:themeColor="text1"/>
                <w:sz w:val="24"/>
                <w:szCs w:val="24"/>
              </w:rPr>
              <w:t>.</w:t>
            </w:r>
          </w:p>
          <w:p w14:paraId="5BB44EAA" w14:textId="2F3AAB8C" w:rsidR="00311C47" w:rsidRPr="00A31EBB" w:rsidRDefault="00311C47"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A total of 159 patients were randomized in the two trials (81 placebo, 78 teriparatide).</w:t>
            </w:r>
          </w:p>
          <w:p w14:paraId="57657088" w14:textId="77777777" w:rsidR="00311C47" w:rsidRPr="00A31EBB" w:rsidRDefault="00311C47" w:rsidP="000B77DB">
            <w:pPr>
              <w:rPr>
                <w:rFonts w:asciiTheme="minorHAnsi" w:hAnsiTheme="minorHAnsi" w:cstheme="minorHAnsi"/>
                <w:color w:val="000000" w:themeColor="text1"/>
                <w:sz w:val="24"/>
                <w:szCs w:val="24"/>
              </w:rPr>
            </w:pPr>
          </w:p>
          <w:p w14:paraId="186193EC" w14:textId="77777777" w:rsidR="00311C47" w:rsidRPr="00A31EBB" w:rsidRDefault="00D93211"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Randomization was stratified by fixation (sliding hip screw or multiple cancellous screws) and fracture type (displaced or nondisplaced). </w:t>
            </w:r>
          </w:p>
          <w:p w14:paraId="2DC96A0B" w14:textId="77777777" w:rsidR="00311C47" w:rsidRPr="00A31EBB" w:rsidRDefault="00311C47" w:rsidP="000B77DB">
            <w:pPr>
              <w:rPr>
                <w:rFonts w:asciiTheme="minorHAnsi" w:hAnsiTheme="minorHAnsi" w:cstheme="minorHAnsi"/>
                <w:color w:val="000000" w:themeColor="text1"/>
                <w:sz w:val="24"/>
                <w:szCs w:val="24"/>
              </w:rPr>
            </w:pPr>
          </w:p>
          <w:p w14:paraId="3DA48103" w14:textId="3020A4A2" w:rsidR="00547600" w:rsidRPr="00A31EBB" w:rsidRDefault="00D93211"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 combined program had very low power to detect the originally expected treatment effect but had approximately 80% power to detect a larger difference of 12% between treatment groups for risk of revision surgery.</w:t>
            </w:r>
          </w:p>
        </w:tc>
        <w:tc>
          <w:tcPr>
            <w:tcW w:w="1697" w:type="dxa"/>
            <w:tcBorders>
              <w:top w:val="single" w:sz="4" w:space="0" w:color="auto"/>
              <w:left w:val="single" w:sz="4" w:space="0" w:color="auto"/>
              <w:bottom w:val="single" w:sz="4" w:space="0" w:color="auto"/>
              <w:right w:val="single" w:sz="4" w:space="0" w:color="auto"/>
            </w:tcBorders>
          </w:tcPr>
          <w:p w14:paraId="61AD38EF" w14:textId="77777777" w:rsidR="00311C47" w:rsidRPr="00A31EBB" w:rsidRDefault="00311C47" w:rsidP="00311C47">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The two prospective, randomized double-blind, placebo-controlled Phase III </w:t>
            </w:r>
            <w:r w:rsidRPr="00A31EBB">
              <w:rPr>
                <w:rFonts w:asciiTheme="minorHAnsi" w:hAnsiTheme="minorHAnsi" w:cstheme="minorHAnsi"/>
                <w:color w:val="000000" w:themeColor="text1"/>
                <w:sz w:val="24"/>
                <w:szCs w:val="24"/>
              </w:rPr>
              <w:lastRenderedPageBreak/>
              <w:t xml:space="preserve">studies designed to evaluate the effect of subcutaneous teriparatide (20 </w:t>
            </w:r>
            <w:proofErr w:type="spellStart"/>
            <w:r w:rsidRPr="00A31EBB">
              <w:rPr>
                <w:rFonts w:asciiTheme="minorHAnsi" w:hAnsiTheme="minorHAnsi" w:cstheme="minorHAnsi"/>
                <w:color w:val="000000" w:themeColor="text1"/>
                <w:sz w:val="24"/>
                <w:szCs w:val="24"/>
              </w:rPr>
              <w:t>μg</w:t>
            </w:r>
            <w:proofErr w:type="spellEnd"/>
            <w:r w:rsidRPr="00A31EBB">
              <w:rPr>
                <w:rFonts w:asciiTheme="minorHAnsi" w:hAnsiTheme="minorHAnsi" w:cstheme="minorHAnsi"/>
                <w:color w:val="000000" w:themeColor="text1"/>
                <w:sz w:val="24"/>
                <w:szCs w:val="24"/>
              </w:rPr>
              <w:t xml:space="preserve">/day) for 6 months versus placebo on fracture healing at 24 months. </w:t>
            </w:r>
          </w:p>
          <w:p w14:paraId="6AF618C5" w14:textId="77777777" w:rsidR="00547600" w:rsidRPr="00A31EBB" w:rsidRDefault="00547600" w:rsidP="000B77DB">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578D8AF" w14:textId="77777777" w:rsidR="00311C47" w:rsidRPr="00A31EBB" w:rsidRDefault="00311C47"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-The proportion of patients who did not undergo revision surgery at 12 months (primary endpoint) was </w:t>
            </w:r>
            <w:r w:rsidRPr="00A31EBB">
              <w:rPr>
                <w:rFonts w:asciiTheme="minorHAnsi" w:hAnsiTheme="minorHAnsi" w:cstheme="minorHAnsi"/>
                <w:color w:val="000000" w:themeColor="text1"/>
                <w:sz w:val="24"/>
                <w:szCs w:val="24"/>
              </w:rPr>
              <w:lastRenderedPageBreak/>
              <w:t xml:space="preserve">not different between the study and placebo groups, at 88% in the placebo group (90% CI, 0.79–0.93) versus 84% in the teriparatide group (90% CI, 0.75–0.90; p = 0.743). </w:t>
            </w:r>
          </w:p>
          <w:p w14:paraId="1EC546D7" w14:textId="77777777" w:rsidR="00311C47" w:rsidRPr="00A31EBB" w:rsidRDefault="00311C47" w:rsidP="000B77DB">
            <w:pPr>
              <w:rPr>
                <w:rFonts w:asciiTheme="minorHAnsi" w:hAnsiTheme="minorHAnsi" w:cstheme="minorHAnsi"/>
                <w:color w:val="000000" w:themeColor="text1"/>
                <w:sz w:val="24"/>
                <w:szCs w:val="24"/>
              </w:rPr>
            </w:pPr>
          </w:p>
          <w:p w14:paraId="4044B2E9" w14:textId="77777777" w:rsidR="00311C47" w:rsidRPr="00A31EBB" w:rsidRDefault="00311C47"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-There were no differences between groups in the proportion of patients achieving radiographic fracture healing at 12 months (75% [61 of 81] placebo versus 73% [57 of 78] teriparatide; odds ratio, 0.89; 90% CI, 0.46–1.72; p = 0.692) or in measures of pain control (such as pain during ambulation, 92% [55 of 62] placebo versus 91% [52 of 57] teriparatide; odds ratio, 0.91; 90% CI, 0.25–3.37; p = 0.681). </w:t>
            </w:r>
          </w:p>
          <w:p w14:paraId="0C999BE1" w14:textId="77777777" w:rsidR="00311C47" w:rsidRPr="00A31EBB" w:rsidRDefault="00311C47" w:rsidP="000B77DB">
            <w:pPr>
              <w:rPr>
                <w:rFonts w:asciiTheme="minorHAnsi" w:hAnsiTheme="minorHAnsi" w:cstheme="minorHAnsi"/>
                <w:color w:val="000000" w:themeColor="text1"/>
                <w:sz w:val="24"/>
                <w:szCs w:val="24"/>
              </w:rPr>
            </w:pPr>
          </w:p>
          <w:p w14:paraId="661D2310" w14:textId="77777777" w:rsidR="00547600" w:rsidRPr="00A31EBB" w:rsidRDefault="00311C47"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-The frequency of patients reporting adverse events was 49% [40 of 81] in the placebo group versus 45% [35 of 78] in the teriparatide group (p = 0.634) during the 6-month treatment period.</w:t>
            </w:r>
          </w:p>
          <w:p w14:paraId="024DB8FD" w14:textId="77777777" w:rsidR="00D326C6" w:rsidRPr="00A31EBB" w:rsidRDefault="00D326C6" w:rsidP="000B77DB">
            <w:pPr>
              <w:rPr>
                <w:rFonts w:asciiTheme="minorHAnsi" w:hAnsiTheme="minorHAnsi" w:cstheme="minorHAnsi"/>
                <w:color w:val="000000" w:themeColor="text1"/>
                <w:sz w:val="24"/>
                <w:szCs w:val="24"/>
              </w:rPr>
            </w:pPr>
          </w:p>
          <w:p w14:paraId="766C946B" w14:textId="77777777" w:rsidR="00D326C6" w:rsidRPr="00A31EBB" w:rsidRDefault="00D326C6" w:rsidP="000B77DB">
            <w:pPr>
              <w:rPr>
                <w:rFonts w:asciiTheme="minorHAnsi" w:hAnsiTheme="minorHAnsi" w:cstheme="minorHAnsi"/>
                <w:b/>
                <w:bCs/>
                <w:color w:val="000000" w:themeColor="text1"/>
                <w:sz w:val="24"/>
                <w:szCs w:val="24"/>
              </w:rPr>
            </w:pPr>
            <w:r w:rsidRPr="00A31EBB">
              <w:rPr>
                <w:rFonts w:asciiTheme="minorHAnsi" w:hAnsiTheme="minorHAnsi" w:cstheme="minorHAnsi"/>
                <w:b/>
                <w:bCs/>
                <w:color w:val="000000" w:themeColor="text1"/>
                <w:sz w:val="24"/>
                <w:szCs w:val="24"/>
              </w:rPr>
              <w:t>Adverse events:</w:t>
            </w:r>
          </w:p>
          <w:p w14:paraId="7E211EBF" w14:textId="52AD99A1" w:rsidR="00D326C6" w:rsidRPr="00A31EBB" w:rsidRDefault="00D326C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Two deaths occurred in the teriparatide group during the treatment period (pneumonia, subdural hematoma), and one death occurred in the placebo group during the observation period (myocardial infarction). Per Central Adjudication Committee assessment, these three deaths were not related to the study drug or the original hip fracture.</w:t>
            </w:r>
          </w:p>
        </w:tc>
        <w:tc>
          <w:tcPr>
            <w:tcW w:w="1721" w:type="dxa"/>
            <w:tcBorders>
              <w:top w:val="single" w:sz="4" w:space="0" w:color="auto"/>
              <w:left w:val="single" w:sz="4" w:space="0" w:color="auto"/>
              <w:bottom w:val="single" w:sz="4" w:space="0" w:color="auto"/>
              <w:right w:val="single" w:sz="4" w:space="0" w:color="auto"/>
            </w:tcBorders>
          </w:tcPr>
          <w:p w14:paraId="1B989D51" w14:textId="77777777" w:rsidR="00547600" w:rsidRPr="00A31EBB" w:rsidRDefault="00D326C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w:t>
            </w:r>
            <w:proofErr w:type="gramStart"/>
            <w:r w:rsidRPr="00A31EBB">
              <w:rPr>
                <w:rFonts w:asciiTheme="minorHAnsi" w:hAnsiTheme="minorHAnsi" w:cstheme="minorHAnsi"/>
                <w:color w:val="000000" w:themeColor="text1"/>
                <w:sz w:val="24"/>
                <w:szCs w:val="24"/>
              </w:rPr>
              <w:t>The majority of</w:t>
            </w:r>
            <w:proofErr w:type="gramEnd"/>
            <w:r w:rsidRPr="00A31EBB">
              <w:rPr>
                <w:rFonts w:asciiTheme="minorHAnsi" w:hAnsiTheme="minorHAnsi" w:cstheme="minorHAnsi"/>
                <w:color w:val="000000" w:themeColor="text1"/>
                <w:sz w:val="24"/>
                <w:szCs w:val="24"/>
              </w:rPr>
              <w:t xml:space="preserve"> patients were recruited from Asia or Europe; very few were from </w:t>
            </w:r>
            <w:r w:rsidRPr="00A31EBB">
              <w:rPr>
                <w:rFonts w:asciiTheme="minorHAnsi" w:hAnsiTheme="minorHAnsi" w:cstheme="minorHAnsi"/>
                <w:color w:val="000000" w:themeColor="text1"/>
                <w:sz w:val="24"/>
                <w:szCs w:val="24"/>
              </w:rPr>
              <w:lastRenderedPageBreak/>
              <w:t>the United States.</w:t>
            </w:r>
          </w:p>
          <w:p w14:paraId="1C4277C4" w14:textId="77777777" w:rsidR="00D326C6" w:rsidRPr="00A31EBB" w:rsidRDefault="00D326C6" w:rsidP="000B77DB">
            <w:pPr>
              <w:rPr>
                <w:rFonts w:asciiTheme="minorHAnsi" w:hAnsiTheme="minorHAnsi" w:cstheme="minorHAnsi"/>
                <w:color w:val="000000" w:themeColor="text1"/>
                <w:sz w:val="24"/>
                <w:szCs w:val="24"/>
              </w:rPr>
            </w:pPr>
          </w:p>
          <w:p w14:paraId="120ACCEF" w14:textId="77777777" w:rsidR="00D326C6" w:rsidRPr="00A31EBB" w:rsidRDefault="00D326C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Pr="00A31EBB">
              <w:rPr>
                <w:rFonts w:asciiTheme="minorHAnsi" w:hAnsiTheme="minorHAnsi" w:cstheme="minorHAnsi"/>
                <w:sz w:val="24"/>
                <w:szCs w:val="24"/>
              </w:rPr>
              <w:t>D</w:t>
            </w:r>
            <w:r w:rsidRPr="00A31EBB">
              <w:rPr>
                <w:rFonts w:asciiTheme="minorHAnsi" w:hAnsiTheme="minorHAnsi" w:cstheme="minorHAnsi"/>
                <w:color w:val="000000" w:themeColor="text1"/>
                <w:sz w:val="24"/>
                <w:szCs w:val="24"/>
              </w:rPr>
              <w:t>uring the first 12 months of recruitment, only 161 patients had been randomized in both trials, which were approximately 7% of the planned study cohort, and few of these patients were from the study sites in the United States. Therefore, the goal of the studies could not be achieved in a clinically relevant time</w:t>
            </w:r>
          </w:p>
          <w:p w14:paraId="056C66E6" w14:textId="77777777" w:rsidR="00D326C6" w:rsidRPr="00A31EBB" w:rsidRDefault="00D326C6" w:rsidP="000B77DB">
            <w:pPr>
              <w:rPr>
                <w:rFonts w:asciiTheme="minorHAnsi" w:hAnsiTheme="minorHAnsi" w:cstheme="minorHAnsi"/>
                <w:color w:val="000000" w:themeColor="text1"/>
                <w:sz w:val="24"/>
                <w:szCs w:val="24"/>
              </w:rPr>
            </w:pPr>
          </w:p>
          <w:p w14:paraId="57A575DA" w14:textId="65C8AF4B" w:rsidR="00D326C6" w:rsidRPr="00A31EBB" w:rsidRDefault="00D326C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-Because the cohort size was smaller than planned, the studies were substantially underpowered to detect the treatment effect included in the original study protocols. Since the treatment </w:t>
            </w:r>
            <w:r w:rsidRPr="00A31EBB">
              <w:rPr>
                <w:rFonts w:asciiTheme="minorHAnsi" w:hAnsiTheme="minorHAnsi" w:cstheme="minorHAnsi"/>
                <w:color w:val="000000" w:themeColor="text1"/>
                <w:sz w:val="24"/>
                <w:szCs w:val="24"/>
              </w:rPr>
              <w:lastRenderedPageBreak/>
              <w:t>effect size was not known with certainty, the study was continued to explore whether a larger treatment effect could have been present. Therefore, the results presented here are exploratory and should be interpreted with caution.</w:t>
            </w:r>
          </w:p>
        </w:tc>
      </w:tr>
      <w:tr w:rsidR="0019251B" w:rsidRPr="00A31EBB" w14:paraId="58BCA036" w14:textId="77777777" w:rsidTr="00F64BA0">
        <w:trPr>
          <w:trHeight w:val="1863"/>
        </w:trPr>
        <w:tc>
          <w:tcPr>
            <w:tcW w:w="1464" w:type="dxa"/>
            <w:tcBorders>
              <w:top w:val="single" w:sz="4" w:space="0" w:color="auto"/>
              <w:left w:val="single" w:sz="4" w:space="0" w:color="auto"/>
              <w:bottom w:val="single" w:sz="4" w:space="0" w:color="auto"/>
              <w:right w:val="single" w:sz="4" w:space="0" w:color="auto"/>
            </w:tcBorders>
            <w:hideMark/>
          </w:tcPr>
          <w:p w14:paraId="2F4E26B2" w14:textId="079A89C4"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Yoon BH, Kim KC. 2020</w:t>
            </w:r>
          </w:p>
        </w:tc>
        <w:tc>
          <w:tcPr>
            <w:tcW w:w="1989" w:type="dxa"/>
            <w:tcBorders>
              <w:top w:val="single" w:sz="4" w:space="0" w:color="auto"/>
              <w:left w:val="single" w:sz="4" w:space="0" w:color="auto"/>
              <w:bottom w:val="single" w:sz="4" w:space="0" w:color="auto"/>
              <w:right w:val="single" w:sz="4" w:space="0" w:color="auto"/>
            </w:tcBorders>
            <w:hideMark/>
          </w:tcPr>
          <w:p w14:paraId="642F47B0" w14:textId="3EBD965F"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Systematic review</w:t>
            </w:r>
          </w:p>
        </w:tc>
        <w:tc>
          <w:tcPr>
            <w:tcW w:w="2082" w:type="dxa"/>
            <w:tcBorders>
              <w:top w:val="single" w:sz="4" w:space="0" w:color="auto"/>
              <w:left w:val="single" w:sz="4" w:space="0" w:color="auto"/>
              <w:bottom w:val="single" w:sz="4" w:space="0" w:color="auto"/>
              <w:right w:val="single" w:sz="4" w:space="0" w:color="auto"/>
            </w:tcBorders>
            <w:hideMark/>
          </w:tcPr>
          <w:p w14:paraId="6543BE81" w14:textId="274C0A55" w:rsidR="00D326C6"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-Search of PubMed, EMBASE, and Cochrane Library including “Fracture” AND “nonunion” AND “Teriparatide”</w:t>
            </w:r>
          </w:p>
          <w:p w14:paraId="1DCAAEF8" w14:textId="03A7160C" w:rsidR="008C41C4" w:rsidRPr="00A31EBB" w:rsidRDefault="008C41C4" w:rsidP="00D326C6">
            <w:pPr>
              <w:rPr>
                <w:rFonts w:asciiTheme="minorHAnsi" w:hAnsiTheme="minorHAnsi" w:cstheme="minorHAnsi"/>
                <w:color w:val="000000" w:themeColor="text1"/>
                <w:sz w:val="24"/>
                <w:szCs w:val="24"/>
              </w:rPr>
            </w:pPr>
          </w:p>
          <w:p w14:paraId="66C62604" w14:textId="62F40860" w:rsidR="008C41C4"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-Inclusion criteria: patients treated with daily 20 - 40 </w:t>
            </w:r>
            <w:proofErr w:type="spellStart"/>
            <w:r w:rsidRPr="00A31EBB">
              <w:rPr>
                <w:rFonts w:asciiTheme="minorHAnsi" w:hAnsiTheme="minorHAnsi" w:cstheme="minorHAnsi"/>
                <w:color w:val="000000" w:themeColor="text1"/>
                <w:sz w:val="24"/>
                <w:szCs w:val="24"/>
              </w:rPr>
              <w:t>μg</w:t>
            </w:r>
            <w:proofErr w:type="spellEnd"/>
            <w:r w:rsidRPr="00A31EBB">
              <w:rPr>
                <w:rFonts w:asciiTheme="minorHAnsi" w:hAnsiTheme="minorHAnsi" w:cstheme="minorHAnsi"/>
                <w:color w:val="000000" w:themeColor="text1"/>
                <w:sz w:val="24"/>
                <w:szCs w:val="24"/>
              </w:rPr>
              <w:t xml:space="preserve"> of recombinant human parathyroid hormone (PTH; 1-34) or weekly 56.5 </w:t>
            </w:r>
            <w:proofErr w:type="spellStart"/>
            <w:r w:rsidRPr="00A31EBB">
              <w:rPr>
                <w:rFonts w:asciiTheme="minorHAnsi" w:hAnsiTheme="minorHAnsi" w:cstheme="minorHAnsi"/>
                <w:color w:val="000000" w:themeColor="text1"/>
                <w:sz w:val="24"/>
                <w:szCs w:val="24"/>
              </w:rPr>
              <w:t>μg</w:t>
            </w:r>
            <w:proofErr w:type="spellEnd"/>
            <w:r w:rsidRPr="00A31EBB">
              <w:rPr>
                <w:rFonts w:asciiTheme="minorHAnsi" w:hAnsiTheme="minorHAnsi" w:cstheme="minorHAnsi"/>
                <w:color w:val="000000" w:themeColor="text1"/>
                <w:sz w:val="24"/>
                <w:szCs w:val="24"/>
              </w:rPr>
              <w:t xml:space="preserve"> to induce fracture healing or nonunion. </w:t>
            </w:r>
          </w:p>
          <w:p w14:paraId="47A83E23" w14:textId="77777777" w:rsidR="008C41C4" w:rsidRPr="00A31EBB" w:rsidRDefault="008C41C4" w:rsidP="00D326C6">
            <w:pPr>
              <w:rPr>
                <w:rFonts w:asciiTheme="minorHAnsi" w:hAnsiTheme="minorHAnsi" w:cstheme="minorHAnsi"/>
                <w:color w:val="000000" w:themeColor="text1"/>
                <w:sz w:val="24"/>
                <w:szCs w:val="24"/>
              </w:rPr>
            </w:pPr>
          </w:p>
          <w:p w14:paraId="4303893C" w14:textId="77777777" w:rsidR="006F7D48"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Exclusion criteria: patients with illnesses that affect bone or calcium metabolism</w:t>
            </w:r>
            <w:r w:rsidR="006F7D48" w:rsidRPr="00A31EBB">
              <w:rPr>
                <w:rFonts w:asciiTheme="minorHAnsi" w:hAnsiTheme="minorHAnsi" w:cstheme="minorHAnsi"/>
                <w:color w:val="000000" w:themeColor="text1"/>
                <w:sz w:val="24"/>
                <w:szCs w:val="24"/>
              </w:rPr>
              <w:t xml:space="preserve"> or </w:t>
            </w:r>
            <w:r w:rsidRPr="00A31EBB">
              <w:rPr>
                <w:rFonts w:asciiTheme="minorHAnsi" w:hAnsiTheme="minorHAnsi" w:cstheme="minorHAnsi"/>
                <w:color w:val="000000" w:themeColor="text1"/>
                <w:sz w:val="24"/>
                <w:szCs w:val="24"/>
              </w:rPr>
              <w:t xml:space="preserve">underwent surgical treatment for pathologic fracture. </w:t>
            </w:r>
          </w:p>
          <w:p w14:paraId="229BF75C" w14:textId="77777777" w:rsidR="006F7D48" w:rsidRPr="00A31EBB" w:rsidRDefault="006F7D48" w:rsidP="00D326C6">
            <w:pPr>
              <w:rPr>
                <w:rFonts w:asciiTheme="minorHAnsi" w:hAnsiTheme="minorHAnsi" w:cstheme="minorHAnsi"/>
                <w:color w:val="000000" w:themeColor="text1"/>
                <w:sz w:val="24"/>
                <w:szCs w:val="24"/>
              </w:rPr>
            </w:pPr>
          </w:p>
          <w:p w14:paraId="3C057572" w14:textId="3BAB2D0C" w:rsidR="008C41C4" w:rsidRPr="00A31EBB" w:rsidRDefault="006F7D48"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008C41C4" w:rsidRPr="00A31EBB">
              <w:rPr>
                <w:rFonts w:asciiTheme="minorHAnsi" w:hAnsiTheme="minorHAnsi" w:cstheme="minorHAnsi"/>
                <w:color w:val="000000" w:themeColor="text1"/>
                <w:sz w:val="24"/>
                <w:szCs w:val="24"/>
              </w:rPr>
              <w:t>113 citations relevant articles were reviewed, and 57</w:t>
            </w:r>
            <w:r w:rsidRPr="00A31EBB">
              <w:rPr>
                <w:rFonts w:asciiTheme="minorHAnsi" w:hAnsiTheme="minorHAnsi" w:cstheme="minorHAnsi"/>
                <w:color w:val="000000" w:themeColor="text1"/>
                <w:sz w:val="24"/>
                <w:szCs w:val="24"/>
              </w:rPr>
              <w:t xml:space="preserve"> </w:t>
            </w:r>
            <w:r w:rsidR="008C41C4" w:rsidRPr="00A31EBB">
              <w:rPr>
                <w:rFonts w:asciiTheme="minorHAnsi" w:hAnsiTheme="minorHAnsi" w:cstheme="minorHAnsi"/>
                <w:color w:val="000000" w:themeColor="text1"/>
                <w:sz w:val="24"/>
                <w:szCs w:val="24"/>
              </w:rPr>
              <w:t>publications were selected</w:t>
            </w:r>
          </w:p>
          <w:p w14:paraId="486449FF" w14:textId="6FBB881C" w:rsidR="001C19E6" w:rsidRPr="00A31EBB" w:rsidRDefault="001C19E6" w:rsidP="000B77DB">
            <w:pPr>
              <w:rPr>
                <w:rFonts w:asciiTheme="minorHAnsi" w:hAnsiTheme="minorHAnsi" w:cstheme="minorHAnsi"/>
                <w:color w:val="000000" w:themeColor="text1"/>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14:paraId="7EB948C8" w14:textId="188E09A9" w:rsidR="008C41C4" w:rsidRPr="00A31EBB" w:rsidRDefault="008C41C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-Does teriparatide decrease fracture healing time?</w:t>
            </w:r>
          </w:p>
          <w:p w14:paraId="5A47402C" w14:textId="77777777" w:rsidR="008C41C4" w:rsidRPr="00A31EBB" w:rsidRDefault="008C41C4" w:rsidP="000B77DB">
            <w:pPr>
              <w:rPr>
                <w:rFonts w:asciiTheme="minorHAnsi" w:hAnsiTheme="minorHAnsi" w:cstheme="minorHAnsi"/>
                <w:color w:val="000000" w:themeColor="text1"/>
                <w:sz w:val="24"/>
                <w:szCs w:val="24"/>
              </w:rPr>
            </w:pPr>
          </w:p>
          <w:p w14:paraId="442DE453" w14:textId="0096B00D" w:rsidR="008C41C4" w:rsidRPr="00A31EBB" w:rsidRDefault="008C41C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-Can teriparatide be an alternative treatment for nonunion?</w:t>
            </w:r>
          </w:p>
          <w:p w14:paraId="3BE4904E" w14:textId="77777777" w:rsidR="008C41C4" w:rsidRPr="00A31EBB" w:rsidRDefault="008C41C4" w:rsidP="000B77DB">
            <w:pPr>
              <w:rPr>
                <w:rFonts w:asciiTheme="minorHAnsi" w:hAnsiTheme="minorHAnsi" w:cstheme="minorHAnsi"/>
                <w:color w:val="000000" w:themeColor="text1"/>
                <w:sz w:val="24"/>
                <w:szCs w:val="24"/>
              </w:rPr>
            </w:pPr>
          </w:p>
          <w:p w14:paraId="4A778F08" w14:textId="2120C0F1" w:rsidR="001C19E6" w:rsidRPr="00A31EBB" w:rsidRDefault="008C41C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-Does teriparatide aid the union of atypical femoral fracture?</w:t>
            </w:r>
          </w:p>
          <w:p w14:paraId="67B7061D" w14:textId="77777777" w:rsidR="001C19E6" w:rsidRPr="00A31EBB" w:rsidRDefault="001C19E6" w:rsidP="000B77DB">
            <w:pPr>
              <w:rPr>
                <w:rFonts w:asciiTheme="minorHAnsi" w:hAnsiTheme="minorHAnsi" w:cstheme="minorHAnsi"/>
                <w:color w:val="000000" w:themeColor="text1"/>
                <w:sz w:val="24"/>
                <w:szCs w:val="24"/>
              </w:rPr>
            </w:pPr>
          </w:p>
          <w:p w14:paraId="73726910" w14:textId="77777777" w:rsidR="001C19E6" w:rsidRPr="00A31EBB" w:rsidRDefault="001C19E6" w:rsidP="000B77DB">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22B9AB15" w14:textId="5B19A6A3" w:rsidR="008C41C4"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-Two studies showed that short-term daily TPTD use improved radiographic fracture healing of a hip fracture and reduced complication rates. </w:t>
            </w:r>
          </w:p>
          <w:p w14:paraId="3AF43D18" w14:textId="77777777" w:rsidR="008C41C4" w:rsidRPr="00A31EBB" w:rsidRDefault="008C41C4" w:rsidP="00D326C6">
            <w:pPr>
              <w:rPr>
                <w:rFonts w:asciiTheme="minorHAnsi" w:hAnsiTheme="minorHAnsi" w:cstheme="minorHAnsi"/>
                <w:color w:val="000000" w:themeColor="text1"/>
                <w:sz w:val="24"/>
                <w:szCs w:val="24"/>
              </w:rPr>
            </w:pPr>
          </w:p>
          <w:p w14:paraId="58A399FD" w14:textId="77777777" w:rsidR="008C41C4"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-There was a significantly shorter time-to-union with TPTD use (mean, 12.3 vs. 10.6 weeks, respectively [P=0.002]) and improved pain function score were found in the TPTD-treated groups </w:t>
            </w:r>
          </w:p>
          <w:p w14:paraId="6E625B04" w14:textId="77777777" w:rsidR="008C41C4" w:rsidRPr="00A31EBB" w:rsidRDefault="008C41C4" w:rsidP="00D326C6">
            <w:pPr>
              <w:rPr>
                <w:rFonts w:asciiTheme="minorHAnsi" w:hAnsiTheme="minorHAnsi" w:cstheme="minorHAnsi"/>
                <w:color w:val="000000" w:themeColor="text1"/>
                <w:sz w:val="24"/>
                <w:szCs w:val="24"/>
              </w:rPr>
            </w:pPr>
          </w:p>
          <w:p w14:paraId="24CEA791" w14:textId="02F5B5CC" w:rsidR="008C41C4"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-TPTD significantly decreased mean time to fracture healing (12.1 vs. 14.8 weeks; P=0.002) and VAS pain scores (P=0.008) and increased function score (P=0.02).</w:t>
            </w:r>
          </w:p>
          <w:p w14:paraId="2529AB2F" w14:textId="77777777" w:rsidR="008C41C4" w:rsidRPr="00A31EBB" w:rsidRDefault="008C41C4" w:rsidP="00D326C6">
            <w:pPr>
              <w:rPr>
                <w:rFonts w:asciiTheme="minorHAnsi" w:hAnsiTheme="minorHAnsi" w:cstheme="minorHAnsi"/>
                <w:color w:val="000000" w:themeColor="text1"/>
                <w:sz w:val="24"/>
                <w:szCs w:val="24"/>
              </w:rPr>
            </w:pPr>
          </w:p>
          <w:p w14:paraId="0735858D" w14:textId="3C3CC8F2" w:rsidR="00D326C6" w:rsidRPr="00A31EBB" w:rsidRDefault="008C41C4"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 frequency of patients reporting postoperative surgery-related </w:t>
            </w:r>
            <w:r w:rsidRPr="00A31EBB">
              <w:rPr>
                <w:rFonts w:asciiTheme="minorHAnsi" w:hAnsiTheme="minorHAnsi" w:cstheme="minorHAnsi"/>
                <w:color w:val="000000" w:themeColor="text1"/>
                <w:sz w:val="24"/>
                <w:szCs w:val="24"/>
              </w:rPr>
              <w:lastRenderedPageBreak/>
              <w:t>complications was also markedly lower in the TPTD-treated groups</w:t>
            </w:r>
          </w:p>
          <w:p w14:paraId="064ECE70" w14:textId="7172A3DF"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 </w:t>
            </w:r>
          </w:p>
        </w:tc>
        <w:tc>
          <w:tcPr>
            <w:tcW w:w="1721" w:type="dxa"/>
            <w:tcBorders>
              <w:top w:val="single" w:sz="4" w:space="0" w:color="auto"/>
              <w:left w:val="single" w:sz="4" w:space="0" w:color="auto"/>
              <w:bottom w:val="single" w:sz="4" w:space="0" w:color="auto"/>
              <w:right w:val="single" w:sz="4" w:space="0" w:color="auto"/>
            </w:tcBorders>
            <w:hideMark/>
          </w:tcPr>
          <w:p w14:paraId="36B5016C" w14:textId="77777777" w:rsidR="00103BC0" w:rsidRPr="00A31EBB" w:rsidRDefault="00103BC0"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-It is unknown whether a standard dose or duration of TPTD is optimal</w:t>
            </w:r>
          </w:p>
          <w:p w14:paraId="168252F6" w14:textId="77777777" w:rsidR="00103BC0" w:rsidRPr="00A31EBB" w:rsidRDefault="00103BC0" w:rsidP="00D326C6">
            <w:pPr>
              <w:rPr>
                <w:rFonts w:asciiTheme="minorHAnsi" w:hAnsiTheme="minorHAnsi" w:cstheme="minorHAnsi"/>
                <w:color w:val="000000" w:themeColor="text1"/>
                <w:sz w:val="24"/>
                <w:szCs w:val="24"/>
              </w:rPr>
            </w:pPr>
          </w:p>
          <w:p w14:paraId="073F7BB1" w14:textId="698F8B84" w:rsidR="001C19E6" w:rsidRPr="00A31EBB" w:rsidRDefault="00103BC0"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-results were limited by the paucity of the randomized studies</w:t>
            </w:r>
          </w:p>
          <w:p w14:paraId="42E848BB" w14:textId="643AF87C" w:rsidR="00103BC0" w:rsidRPr="00A31EBB" w:rsidRDefault="00103BC0" w:rsidP="00D326C6">
            <w:pPr>
              <w:rPr>
                <w:rFonts w:asciiTheme="minorHAnsi" w:hAnsiTheme="minorHAnsi" w:cstheme="minorHAnsi"/>
                <w:color w:val="000000" w:themeColor="text1"/>
                <w:sz w:val="24"/>
                <w:szCs w:val="24"/>
              </w:rPr>
            </w:pPr>
          </w:p>
          <w:p w14:paraId="455BA2FC" w14:textId="5B6C2B44" w:rsidR="00103BC0" w:rsidRPr="00A31EBB" w:rsidRDefault="00103BC0"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-Results regarding fracture healing time of atypical femur fracture are from studies not sufficiently powered because they were all case reports and case series with a lack of level 1 studies on the evidence of TPTD in promoting bone healing in AFF.</w:t>
            </w:r>
          </w:p>
          <w:p w14:paraId="2978E33C" w14:textId="77777777" w:rsidR="001C19E6" w:rsidRPr="00A31EBB" w:rsidRDefault="001C19E6" w:rsidP="000B77DB">
            <w:pPr>
              <w:rPr>
                <w:rFonts w:asciiTheme="minorHAnsi" w:hAnsiTheme="minorHAnsi" w:cstheme="minorHAnsi"/>
                <w:color w:val="000000" w:themeColor="text1"/>
                <w:sz w:val="24"/>
                <w:szCs w:val="24"/>
              </w:rPr>
            </w:pPr>
          </w:p>
          <w:p w14:paraId="1DB2358A" w14:textId="7E5FCBFF" w:rsidR="001C19E6" w:rsidRPr="00A31EBB" w:rsidRDefault="001C19E6" w:rsidP="000B77DB">
            <w:pPr>
              <w:rPr>
                <w:rFonts w:asciiTheme="minorHAnsi" w:hAnsiTheme="minorHAnsi" w:cstheme="minorHAnsi"/>
                <w:color w:val="000000" w:themeColor="text1"/>
                <w:sz w:val="24"/>
                <w:szCs w:val="24"/>
              </w:rPr>
            </w:pPr>
          </w:p>
        </w:tc>
      </w:tr>
      <w:tr w:rsidR="0019251B" w:rsidRPr="00A31EBB" w14:paraId="49A12BD7" w14:textId="77777777" w:rsidTr="00F64BA0">
        <w:trPr>
          <w:trHeight w:val="2589"/>
        </w:trPr>
        <w:tc>
          <w:tcPr>
            <w:tcW w:w="1464" w:type="dxa"/>
            <w:tcBorders>
              <w:top w:val="single" w:sz="4" w:space="0" w:color="auto"/>
              <w:left w:val="single" w:sz="4" w:space="0" w:color="auto"/>
              <w:bottom w:val="single" w:sz="4" w:space="0" w:color="auto"/>
              <w:right w:val="single" w:sz="4" w:space="0" w:color="auto"/>
            </w:tcBorders>
            <w:hideMark/>
          </w:tcPr>
          <w:p w14:paraId="575B107B" w14:textId="1F804D7D"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Shi Z, Zhou H, Pan B, Lu L, Liu J, Kang Y, Yao X, Feng S. 2016</w:t>
            </w:r>
          </w:p>
        </w:tc>
        <w:tc>
          <w:tcPr>
            <w:tcW w:w="1989" w:type="dxa"/>
            <w:tcBorders>
              <w:top w:val="single" w:sz="4" w:space="0" w:color="auto"/>
              <w:left w:val="single" w:sz="4" w:space="0" w:color="auto"/>
              <w:bottom w:val="single" w:sz="4" w:space="0" w:color="auto"/>
              <w:right w:val="single" w:sz="4" w:space="0" w:color="auto"/>
            </w:tcBorders>
            <w:hideMark/>
          </w:tcPr>
          <w:p w14:paraId="5B9428DB" w14:textId="67F234B0"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Systematic Review &amp; Meta-analysis</w:t>
            </w:r>
          </w:p>
        </w:tc>
        <w:tc>
          <w:tcPr>
            <w:tcW w:w="2082" w:type="dxa"/>
            <w:tcBorders>
              <w:top w:val="single" w:sz="4" w:space="0" w:color="auto"/>
              <w:left w:val="single" w:sz="4" w:space="0" w:color="auto"/>
              <w:bottom w:val="single" w:sz="4" w:space="0" w:color="auto"/>
              <w:right w:val="single" w:sz="4" w:space="0" w:color="auto"/>
            </w:tcBorders>
            <w:hideMark/>
          </w:tcPr>
          <w:p w14:paraId="6670B623" w14:textId="77777777" w:rsidR="001C19E6"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-Search of PubMed, the Cochrane Library, and Embase in August 2016 for randomized controlled trials (RCTs) which concerned the treatment of teriparatide for fracture healing.</w:t>
            </w:r>
          </w:p>
          <w:p w14:paraId="127490FB" w14:textId="77777777" w:rsidR="009532F4" w:rsidRPr="00A31EBB" w:rsidRDefault="009532F4" w:rsidP="000B77DB">
            <w:pPr>
              <w:rPr>
                <w:rFonts w:asciiTheme="minorHAnsi" w:hAnsiTheme="minorHAnsi" w:cstheme="minorHAnsi"/>
                <w:color w:val="000000" w:themeColor="text1"/>
                <w:sz w:val="24"/>
                <w:szCs w:val="24"/>
              </w:rPr>
            </w:pPr>
          </w:p>
          <w:p w14:paraId="67E6611C" w14:textId="77777777" w:rsidR="009532F4"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Inclusion criteria:</w:t>
            </w:r>
          </w:p>
          <w:p w14:paraId="0D716E3F" w14:textId="77777777" w:rsidR="009532F4"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(1) the type of study design was </w:t>
            </w:r>
            <w:proofErr w:type="gramStart"/>
            <w:r w:rsidRPr="00A31EBB">
              <w:rPr>
                <w:rFonts w:asciiTheme="minorHAnsi" w:hAnsiTheme="minorHAnsi" w:cstheme="minorHAnsi"/>
                <w:color w:val="000000" w:themeColor="text1"/>
                <w:sz w:val="24"/>
                <w:szCs w:val="24"/>
              </w:rPr>
              <w:t>a</w:t>
            </w:r>
            <w:proofErr w:type="gramEnd"/>
            <w:r w:rsidRPr="00A31EBB">
              <w:rPr>
                <w:rFonts w:asciiTheme="minorHAnsi" w:hAnsiTheme="minorHAnsi" w:cstheme="minorHAnsi"/>
                <w:color w:val="000000" w:themeColor="text1"/>
                <w:sz w:val="24"/>
                <w:szCs w:val="24"/>
              </w:rPr>
              <w:t xml:space="preserve"> RCT; (2) participants were adults with acute fractures and were treated with teriparatide following fracture; (3) the teriparatide intervention was compared with placebo treatment at the same time, no therapy or comparator interventions.</w:t>
            </w:r>
          </w:p>
          <w:p w14:paraId="5DF2078C" w14:textId="77777777" w:rsidR="009532F4" w:rsidRPr="00A31EBB" w:rsidRDefault="009532F4" w:rsidP="000B77DB">
            <w:pPr>
              <w:rPr>
                <w:rFonts w:asciiTheme="minorHAnsi" w:hAnsiTheme="minorHAnsi" w:cstheme="minorHAnsi"/>
                <w:color w:val="000000" w:themeColor="text1"/>
                <w:sz w:val="24"/>
                <w:szCs w:val="24"/>
              </w:rPr>
            </w:pPr>
          </w:p>
          <w:p w14:paraId="44E86F97" w14:textId="77777777" w:rsidR="009532F4"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Exclusion criteria:</w:t>
            </w:r>
          </w:p>
          <w:p w14:paraId="381DC377" w14:textId="77777777" w:rsidR="009532F4"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(1) participants previously used teriparatide or parathyroid </w:t>
            </w:r>
            <w:r w:rsidRPr="00A31EBB">
              <w:rPr>
                <w:rFonts w:asciiTheme="minorHAnsi" w:hAnsiTheme="minorHAnsi" w:cstheme="minorHAnsi"/>
                <w:color w:val="000000" w:themeColor="text1"/>
                <w:sz w:val="24"/>
                <w:szCs w:val="24"/>
              </w:rPr>
              <w:lastRenderedPageBreak/>
              <w:t>hormone, unless patients had undergone a wash-out period; (2) contraindication to any of the study drugs, formerly or currently on any of them; (3) serum calcium above the reference level and liver enzymes more than double of the upper limit; (4) non-RCTs or studies published as the following article type: abstracts, review articles and letters.</w:t>
            </w:r>
          </w:p>
          <w:p w14:paraId="254F2D98" w14:textId="77777777" w:rsidR="009532F4" w:rsidRPr="00A31EBB" w:rsidRDefault="009532F4" w:rsidP="000B77DB">
            <w:pPr>
              <w:rPr>
                <w:rFonts w:asciiTheme="minorHAnsi" w:hAnsiTheme="minorHAnsi" w:cstheme="minorHAnsi"/>
                <w:color w:val="000000" w:themeColor="text1"/>
                <w:sz w:val="24"/>
                <w:szCs w:val="24"/>
              </w:rPr>
            </w:pPr>
          </w:p>
          <w:p w14:paraId="3E320C67" w14:textId="14A5D9EC" w:rsidR="009532F4" w:rsidRPr="00A31EBB" w:rsidRDefault="009532F4"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-5 articles were included in the analysis with a total of 380 patients</w:t>
            </w:r>
            <w:r w:rsidR="0010732D" w:rsidRPr="00A31EBB">
              <w:rPr>
                <w:rFonts w:asciiTheme="minorHAnsi" w:hAnsiTheme="minorHAnsi" w:cstheme="minorHAnsi"/>
                <w:color w:val="000000" w:themeColor="text1"/>
                <w:sz w:val="24"/>
                <w:szCs w:val="24"/>
              </w:rPr>
              <w:t>. 88.9% female, 11.1% male. Fracture types including distal radius fracture, femoral neck fracture, proximal humeral fracture, lower-extremity stress fracture and pelvic fracture. Median age 57.9 years.</w:t>
            </w:r>
          </w:p>
        </w:tc>
        <w:tc>
          <w:tcPr>
            <w:tcW w:w="1697" w:type="dxa"/>
            <w:tcBorders>
              <w:top w:val="single" w:sz="4" w:space="0" w:color="auto"/>
              <w:left w:val="single" w:sz="4" w:space="0" w:color="auto"/>
              <w:bottom w:val="single" w:sz="4" w:space="0" w:color="auto"/>
              <w:right w:val="single" w:sz="4" w:space="0" w:color="auto"/>
            </w:tcBorders>
            <w:hideMark/>
          </w:tcPr>
          <w:p w14:paraId="1FCA3F38" w14:textId="5EECA5D1" w:rsidR="001C19E6" w:rsidRPr="00A31EBB" w:rsidRDefault="0010732D"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-Effect of teriparatide on the time of fracture healing, fracture healing rate, pain, and functional recovery.</w:t>
            </w:r>
          </w:p>
        </w:tc>
        <w:tc>
          <w:tcPr>
            <w:tcW w:w="1837" w:type="dxa"/>
            <w:tcBorders>
              <w:top w:val="single" w:sz="4" w:space="0" w:color="auto"/>
              <w:left w:val="single" w:sz="4" w:space="0" w:color="auto"/>
              <w:bottom w:val="single" w:sz="4" w:space="0" w:color="auto"/>
              <w:right w:val="single" w:sz="4" w:space="0" w:color="auto"/>
            </w:tcBorders>
            <w:hideMark/>
          </w:tcPr>
          <w:p w14:paraId="6BE4DB33" w14:textId="77777777" w:rsidR="001C19E6"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-Patients treated with early teriparatide therapy had no statistically significant difference in radiological fracture healing times compared with patients in control group (MD -3.60, 95% CI -8.70 to 1.49; I2 of heterogeneity 98%, P&lt;0.00001; random effects model)</w:t>
            </w:r>
          </w:p>
          <w:p w14:paraId="103A82E5" w14:textId="77777777" w:rsidR="0010732D" w:rsidRPr="00A31EBB" w:rsidRDefault="0010732D" w:rsidP="000B77DB">
            <w:pPr>
              <w:rPr>
                <w:rFonts w:asciiTheme="minorHAnsi" w:hAnsiTheme="minorHAnsi" w:cstheme="minorHAnsi"/>
                <w:color w:val="000000" w:themeColor="text1"/>
                <w:sz w:val="24"/>
                <w:szCs w:val="24"/>
              </w:rPr>
            </w:pPr>
          </w:p>
          <w:p w14:paraId="677B9F34" w14:textId="5752CD50"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-patients treated with teriparatide therapy had no statistically significant difference in fracture healing rate compared with the patients in the control group (OR 9.05, 95% CI 0.22 to 380.5; I2 of </w:t>
            </w:r>
            <w:r w:rsidRPr="00A31EBB">
              <w:rPr>
                <w:rFonts w:asciiTheme="minorHAnsi" w:hAnsiTheme="minorHAnsi" w:cstheme="minorHAnsi"/>
                <w:color w:val="000000" w:themeColor="text1"/>
                <w:sz w:val="24"/>
                <w:szCs w:val="24"/>
              </w:rPr>
              <w:lastRenderedPageBreak/>
              <w:t>heterogeneity 90%, P&lt;0.00001; random effects model)</w:t>
            </w:r>
          </w:p>
          <w:p w14:paraId="1E9B500E" w14:textId="475AE255" w:rsidR="0010732D" w:rsidRPr="00A31EBB" w:rsidRDefault="0010732D" w:rsidP="000B77DB">
            <w:pPr>
              <w:rPr>
                <w:rFonts w:asciiTheme="minorHAnsi" w:hAnsiTheme="minorHAnsi" w:cstheme="minorHAnsi"/>
                <w:color w:val="000000" w:themeColor="text1"/>
                <w:sz w:val="24"/>
                <w:szCs w:val="24"/>
              </w:rPr>
            </w:pPr>
          </w:p>
          <w:p w14:paraId="04A9A808" w14:textId="02A00C5A"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patients who were treated with teriparatide had no statistically significant difference in pain score compared with the patients in the control group (SMD -1.47, 95% CI -3.12 to 0.18; I2 of heterogeneity 95%, P&lt;0.00001; random effects model)</w:t>
            </w:r>
          </w:p>
          <w:p w14:paraId="510687AD" w14:textId="028FCD6C" w:rsidR="0010732D" w:rsidRPr="00A31EBB" w:rsidRDefault="0010732D" w:rsidP="000B77DB">
            <w:pPr>
              <w:rPr>
                <w:rFonts w:asciiTheme="minorHAnsi" w:hAnsiTheme="minorHAnsi" w:cstheme="minorHAnsi"/>
                <w:color w:val="000000" w:themeColor="text1"/>
                <w:sz w:val="24"/>
                <w:szCs w:val="24"/>
              </w:rPr>
            </w:pPr>
          </w:p>
          <w:p w14:paraId="61C85CFB" w14:textId="5929E21A"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Pr="00A31EBB">
              <w:rPr>
                <w:rFonts w:asciiTheme="minorHAnsi" w:hAnsiTheme="minorHAnsi" w:cstheme="minorHAnsi"/>
                <w:sz w:val="24"/>
                <w:szCs w:val="24"/>
              </w:rPr>
              <w:t xml:space="preserve"> </w:t>
            </w:r>
            <w:r w:rsidRPr="00A31EBB">
              <w:rPr>
                <w:rFonts w:asciiTheme="minorHAnsi" w:hAnsiTheme="minorHAnsi" w:cstheme="minorHAnsi"/>
                <w:color w:val="000000" w:themeColor="text1"/>
                <w:sz w:val="24"/>
                <w:szCs w:val="24"/>
              </w:rPr>
              <w:t xml:space="preserve">Patients who were treated with teriparatide showed significantly better functional outcome than those in the control group (SMD -1.36, 95% CI -2.03 to 0.69; I2 of heterogeneity 75%, P = 0.02; </w:t>
            </w:r>
            <w:r w:rsidRPr="00A31EBB">
              <w:rPr>
                <w:rFonts w:asciiTheme="minorHAnsi" w:hAnsiTheme="minorHAnsi" w:cstheme="minorHAnsi"/>
                <w:color w:val="000000" w:themeColor="text1"/>
                <w:sz w:val="24"/>
                <w:szCs w:val="24"/>
              </w:rPr>
              <w:lastRenderedPageBreak/>
              <w:t>random effects model)</w:t>
            </w:r>
          </w:p>
          <w:p w14:paraId="36D3EDE4" w14:textId="7B5A13A0" w:rsidR="0010732D" w:rsidRPr="00A31EBB" w:rsidRDefault="0010732D" w:rsidP="000B77DB">
            <w:pPr>
              <w:rPr>
                <w:rFonts w:asciiTheme="minorHAnsi" w:hAnsiTheme="minorHAnsi" w:cstheme="minorHAnsi"/>
                <w:color w:val="000000" w:themeColor="text1"/>
                <w:sz w:val="24"/>
                <w:szCs w:val="24"/>
              </w:rPr>
            </w:pPr>
          </w:p>
          <w:p w14:paraId="49AFCC1F" w14:textId="61EFB4EF"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-Significant differences were identified between the experimental group and the control group </w:t>
            </w:r>
            <w:proofErr w:type="gramStart"/>
            <w:r w:rsidRPr="00A31EBB">
              <w:rPr>
                <w:rFonts w:asciiTheme="minorHAnsi" w:hAnsiTheme="minorHAnsi" w:cstheme="minorHAnsi"/>
                <w:color w:val="000000" w:themeColor="text1"/>
                <w:sz w:val="24"/>
                <w:szCs w:val="24"/>
              </w:rPr>
              <w:t>with regard to</w:t>
            </w:r>
            <w:proofErr w:type="gramEnd"/>
            <w:r w:rsidRPr="00A31EBB">
              <w:rPr>
                <w:rFonts w:asciiTheme="minorHAnsi" w:hAnsiTheme="minorHAnsi" w:cstheme="minorHAnsi"/>
                <w:color w:val="000000" w:themeColor="text1"/>
                <w:sz w:val="24"/>
                <w:szCs w:val="24"/>
              </w:rPr>
              <w:t xml:space="preserve"> slight bruising at the injection site, and there was no statistically significant difference between the experimental group and the control group regarding nausea, sweating, hypercalcemia, and headache</w:t>
            </w:r>
          </w:p>
          <w:p w14:paraId="28817673" w14:textId="77777777" w:rsidR="0010732D" w:rsidRPr="00A31EBB" w:rsidRDefault="0010732D" w:rsidP="000B77DB">
            <w:pPr>
              <w:rPr>
                <w:rFonts w:asciiTheme="minorHAnsi" w:hAnsiTheme="minorHAnsi" w:cstheme="minorHAnsi"/>
                <w:color w:val="000000" w:themeColor="text1"/>
                <w:sz w:val="24"/>
                <w:szCs w:val="24"/>
              </w:rPr>
            </w:pPr>
          </w:p>
          <w:p w14:paraId="723F1710" w14:textId="0C976EC7" w:rsidR="0010732D" w:rsidRPr="00A31EBB" w:rsidRDefault="0010732D" w:rsidP="000B77DB">
            <w:pPr>
              <w:rPr>
                <w:rFonts w:asciiTheme="minorHAnsi" w:hAnsiTheme="minorHAnsi" w:cstheme="minorHAnsi"/>
                <w:color w:val="000000" w:themeColor="text1"/>
                <w:sz w:val="24"/>
                <w:szCs w:val="24"/>
              </w:rPr>
            </w:pPr>
          </w:p>
        </w:tc>
        <w:tc>
          <w:tcPr>
            <w:tcW w:w="1721" w:type="dxa"/>
            <w:tcBorders>
              <w:top w:val="single" w:sz="4" w:space="0" w:color="auto"/>
              <w:left w:val="single" w:sz="4" w:space="0" w:color="auto"/>
              <w:bottom w:val="single" w:sz="4" w:space="0" w:color="auto"/>
              <w:right w:val="single" w:sz="4" w:space="0" w:color="auto"/>
            </w:tcBorders>
            <w:hideMark/>
          </w:tcPr>
          <w:p w14:paraId="3499799F" w14:textId="77777777" w:rsidR="001C19E6"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-Results showed significant heterogeneity and after performing sensitivity analysis found that the trials significantly affected the heterogeneity.</w:t>
            </w:r>
          </w:p>
          <w:p w14:paraId="4B9218C3" w14:textId="77777777" w:rsidR="0010732D" w:rsidRPr="00A31EBB" w:rsidRDefault="0010732D" w:rsidP="000B77DB">
            <w:pPr>
              <w:rPr>
                <w:rFonts w:asciiTheme="minorHAnsi" w:hAnsiTheme="minorHAnsi" w:cstheme="minorHAnsi"/>
                <w:color w:val="000000" w:themeColor="text1"/>
                <w:sz w:val="24"/>
                <w:szCs w:val="24"/>
              </w:rPr>
            </w:pPr>
          </w:p>
          <w:p w14:paraId="604DBF69" w14:textId="77777777"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-Sample sizes of most of the included studies and study number included in the analysis were small</w:t>
            </w:r>
          </w:p>
          <w:p w14:paraId="381F5D71" w14:textId="77777777" w:rsidR="0010732D" w:rsidRPr="00A31EBB" w:rsidRDefault="0010732D" w:rsidP="000B77DB">
            <w:pPr>
              <w:rPr>
                <w:rFonts w:asciiTheme="minorHAnsi" w:hAnsiTheme="minorHAnsi" w:cstheme="minorHAnsi"/>
                <w:color w:val="000000" w:themeColor="text1"/>
                <w:sz w:val="24"/>
                <w:szCs w:val="24"/>
              </w:rPr>
            </w:pPr>
          </w:p>
          <w:p w14:paraId="1584A7B5" w14:textId="77777777"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-There was significant diversity of the control groups and included trial groups</w:t>
            </w:r>
          </w:p>
          <w:p w14:paraId="538A3E7A" w14:textId="77777777" w:rsidR="0010732D" w:rsidRPr="00A31EBB" w:rsidRDefault="0010732D" w:rsidP="000B77DB">
            <w:pPr>
              <w:rPr>
                <w:rFonts w:asciiTheme="minorHAnsi" w:hAnsiTheme="minorHAnsi" w:cstheme="minorHAnsi"/>
                <w:color w:val="000000" w:themeColor="text1"/>
                <w:sz w:val="24"/>
                <w:szCs w:val="24"/>
              </w:rPr>
            </w:pPr>
          </w:p>
          <w:p w14:paraId="5354AFBD" w14:textId="77777777"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Consistency of interventions was difficult to guarantee</w:t>
            </w:r>
          </w:p>
          <w:p w14:paraId="1B418CAC" w14:textId="77777777" w:rsidR="0010732D" w:rsidRPr="00A31EBB" w:rsidRDefault="0010732D" w:rsidP="000B77DB">
            <w:pPr>
              <w:rPr>
                <w:rFonts w:asciiTheme="minorHAnsi" w:hAnsiTheme="minorHAnsi" w:cstheme="minorHAnsi"/>
                <w:color w:val="000000" w:themeColor="text1"/>
                <w:sz w:val="24"/>
                <w:szCs w:val="24"/>
              </w:rPr>
            </w:pPr>
          </w:p>
          <w:p w14:paraId="118C2CD9" w14:textId="44C03A40" w:rsidR="0010732D" w:rsidRPr="00A31EBB" w:rsidRDefault="0010732D"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proofErr w:type="gramStart"/>
            <w:r w:rsidRPr="00A31EBB">
              <w:rPr>
                <w:rFonts w:asciiTheme="minorHAnsi" w:hAnsiTheme="minorHAnsi" w:cstheme="minorHAnsi"/>
                <w:color w:val="000000" w:themeColor="text1"/>
                <w:sz w:val="24"/>
                <w:szCs w:val="24"/>
              </w:rPr>
              <w:t>The majority of</w:t>
            </w:r>
            <w:proofErr w:type="gramEnd"/>
            <w:r w:rsidRPr="00A31EBB">
              <w:rPr>
                <w:rFonts w:asciiTheme="minorHAnsi" w:hAnsiTheme="minorHAnsi" w:cstheme="minorHAnsi"/>
                <w:color w:val="000000" w:themeColor="text1"/>
                <w:sz w:val="24"/>
                <w:szCs w:val="24"/>
              </w:rPr>
              <w:t xml:space="preserve"> patients were females, </w:t>
            </w:r>
            <w:r w:rsidRPr="00A31EBB">
              <w:rPr>
                <w:rFonts w:asciiTheme="minorHAnsi" w:hAnsiTheme="minorHAnsi" w:cstheme="minorHAnsi"/>
                <w:color w:val="000000" w:themeColor="text1"/>
                <w:sz w:val="24"/>
                <w:szCs w:val="24"/>
              </w:rPr>
              <w:lastRenderedPageBreak/>
              <w:t>resulting in the analysis being more applicable to females than males.</w:t>
            </w:r>
          </w:p>
        </w:tc>
      </w:tr>
      <w:tr w:rsidR="0019251B" w:rsidRPr="00A31EBB" w14:paraId="14EC579E" w14:textId="77777777" w:rsidTr="00F64BA0">
        <w:trPr>
          <w:trHeight w:val="2620"/>
        </w:trPr>
        <w:tc>
          <w:tcPr>
            <w:tcW w:w="1464" w:type="dxa"/>
            <w:tcBorders>
              <w:top w:val="single" w:sz="4" w:space="0" w:color="auto"/>
              <w:left w:val="single" w:sz="4" w:space="0" w:color="auto"/>
              <w:bottom w:val="single" w:sz="4" w:space="0" w:color="auto"/>
              <w:right w:val="single" w:sz="4" w:space="0" w:color="auto"/>
            </w:tcBorders>
            <w:hideMark/>
          </w:tcPr>
          <w:p w14:paraId="471BBAFC" w14:textId="72C58382"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Greenspan SL, </w:t>
            </w:r>
            <w:proofErr w:type="spellStart"/>
            <w:r w:rsidRPr="00A31EBB">
              <w:rPr>
                <w:rFonts w:asciiTheme="minorHAnsi" w:hAnsiTheme="minorHAnsi" w:cstheme="minorHAnsi"/>
                <w:color w:val="000000" w:themeColor="text1"/>
                <w:sz w:val="24"/>
                <w:szCs w:val="24"/>
              </w:rPr>
              <w:t>Vujevich</w:t>
            </w:r>
            <w:proofErr w:type="spellEnd"/>
            <w:r w:rsidRPr="00A31EBB">
              <w:rPr>
                <w:rFonts w:asciiTheme="minorHAnsi" w:hAnsiTheme="minorHAnsi" w:cstheme="minorHAnsi"/>
                <w:color w:val="000000" w:themeColor="text1"/>
                <w:sz w:val="24"/>
                <w:szCs w:val="24"/>
              </w:rPr>
              <w:t xml:space="preserve"> K, Britton C, </w:t>
            </w:r>
            <w:proofErr w:type="spellStart"/>
            <w:r w:rsidRPr="00A31EBB">
              <w:rPr>
                <w:rFonts w:asciiTheme="minorHAnsi" w:hAnsiTheme="minorHAnsi" w:cstheme="minorHAnsi"/>
                <w:color w:val="000000" w:themeColor="text1"/>
                <w:sz w:val="24"/>
                <w:szCs w:val="24"/>
              </w:rPr>
              <w:t>Herradura</w:t>
            </w:r>
            <w:proofErr w:type="spellEnd"/>
            <w:r w:rsidRPr="00A31EBB">
              <w:rPr>
                <w:rFonts w:asciiTheme="minorHAnsi" w:hAnsiTheme="minorHAnsi" w:cstheme="minorHAnsi"/>
                <w:color w:val="000000" w:themeColor="text1"/>
                <w:sz w:val="24"/>
                <w:szCs w:val="24"/>
              </w:rPr>
              <w:t xml:space="preserve"> A, Gruen G, </w:t>
            </w:r>
            <w:proofErr w:type="spellStart"/>
            <w:r w:rsidRPr="00A31EBB">
              <w:rPr>
                <w:rFonts w:asciiTheme="minorHAnsi" w:hAnsiTheme="minorHAnsi" w:cstheme="minorHAnsi"/>
                <w:color w:val="000000" w:themeColor="text1"/>
                <w:sz w:val="24"/>
                <w:szCs w:val="24"/>
              </w:rPr>
              <w:t>Tarkin</w:t>
            </w:r>
            <w:proofErr w:type="spellEnd"/>
            <w:r w:rsidRPr="00A31EBB">
              <w:rPr>
                <w:rFonts w:asciiTheme="minorHAnsi" w:hAnsiTheme="minorHAnsi" w:cstheme="minorHAnsi"/>
                <w:color w:val="000000" w:themeColor="text1"/>
                <w:sz w:val="24"/>
                <w:szCs w:val="24"/>
              </w:rPr>
              <w:t xml:space="preserve"> I, </w:t>
            </w:r>
            <w:proofErr w:type="spellStart"/>
            <w:r w:rsidRPr="00A31EBB">
              <w:rPr>
                <w:rFonts w:asciiTheme="minorHAnsi" w:hAnsiTheme="minorHAnsi" w:cstheme="minorHAnsi"/>
                <w:color w:val="000000" w:themeColor="text1"/>
                <w:sz w:val="24"/>
                <w:szCs w:val="24"/>
              </w:rPr>
              <w:t>Siska</w:t>
            </w:r>
            <w:proofErr w:type="spellEnd"/>
            <w:r w:rsidRPr="00A31EBB">
              <w:rPr>
                <w:rFonts w:asciiTheme="minorHAnsi" w:hAnsiTheme="minorHAnsi" w:cstheme="minorHAnsi"/>
                <w:color w:val="000000" w:themeColor="text1"/>
                <w:sz w:val="24"/>
                <w:szCs w:val="24"/>
              </w:rPr>
              <w:t xml:space="preserve"> P, Hamlin B, </w:t>
            </w:r>
            <w:proofErr w:type="spellStart"/>
            <w:r w:rsidRPr="00A31EBB">
              <w:rPr>
                <w:rFonts w:asciiTheme="minorHAnsi" w:hAnsiTheme="minorHAnsi" w:cstheme="minorHAnsi"/>
                <w:color w:val="000000" w:themeColor="text1"/>
                <w:sz w:val="24"/>
                <w:szCs w:val="24"/>
              </w:rPr>
              <w:t>Perera</w:t>
            </w:r>
            <w:proofErr w:type="spellEnd"/>
            <w:r w:rsidRPr="00A31EBB">
              <w:rPr>
                <w:rFonts w:asciiTheme="minorHAnsi" w:hAnsiTheme="minorHAnsi" w:cstheme="minorHAnsi"/>
                <w:color w:val="000000" w:themeColor="text1"/>
                <w:sz w:val="24"/>
                <w:szCs w:val="24"/>
              </w:rPr>
              <w:t xml:space="preserve"> S. 2017</w:t>
            </w:r>
          </w:p>
        </w:tc>
        <w:tc>
          <w:tcPr>
            <w:tcW w:w="1989" w:type="dxa"/>
            <w:tcBorders>
              <w:top w:val="single" w:sz="4" w:space="0" w:color="auto"/>
              <w:left w:val="single" w:sz="4" w:space="0" w:color="auto"/>
              <w:bottom w:val="single" w:sz="4" w:space="0" w:color="auto"/>
              <w:right w:val="single" w:sz="4" w:space="0" w:color="auto"/>
            </w:tcBorders>
            <w:hideMark/>
          </w:tcPr>
          <w:p w14:paraId="0DE13442" w14:textId="1577ECD4"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Randomized Clinical trial</w:t>
            </w:r>
          </w:p>
        </w:tc>
        <w:tc>
          <w:tcPr>
            <w:tcW w:w="2082" w:type="dxa"/>
            <w:tcBorders>
              <w:top w:val="single" w:sz="4" w:space="0" w:color="auto"/>
              <w:left w:val="single" w:sz="4" w:space="0" w:color="auto"/>
              <w:bottom w:val="single" w:sz="4" w:space="0" w:color="auto"/>
              <w:right w:val="single" w:sz="4" w:space="0" w:color="auto"/>
            </w:tcBorders>
            <w:hideMark/>
          </w:tcPr>
          <w:p w14:paraId="4EA6728B" w14:textId="347A8DEA" w:rsidR="00D326C6" w:rsidRPr="00A31EBB" w:rsidRDefault="00086986"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-included were 13 women with atypical femur fracture who were randomized to immediate teriparatide vs delayed teriparatide treatment at 6 months.</w:t>
            </w:r>
          </w:p>
          <w:p w14:paraId="5CA325CC" w14:textId="79EDE124" w:rsidR="00086986" w:rsidRPr="00A31EBB" w:rsidRDefault="00086986" w:rsidP="00D326C6">
            <w:pPr>
              <w:rPr>
                <w:rFonts w:asciiTheme="minorHAnsi" w:hAnsiTheme="minorHAnsi" w:cstheme="minorHAnsi"/>
                <w:color w:val="000000" w:themeColor="text1"/>
                <w:sz w:val="24"/>
                <w:szCs w:val="24"/>
              </w:rPr>
            </w:pPr>
          </w:p>
          <w:p w14:paraId="35E320B5" w14:textId="1F66F968" w:rsidR="00086986" w:rsidRPr="00A31EBB" w:rsidRDefault="00086986"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-Ages of 74.2 +/- 2.5 years. 11 Caucasian, 1 </w:t>
            </w:r>
            <w:proofErr w:type="gramStart"/>
            <w:r w:rsidRPr="00A31EBB">
              <w:rPr>
                <w:rFonts w:asciiTheme="minorHAnsi" w:hAnsiTheme="minorHAnsi" w:cstheme="minorHAnsi"/>
                <w:color w:val="000000" w:themeColor="text1"/>
                <w:sz w:val="24"/>
                <w:szCs w:val="24"/>
              </w:rPr>
              <w:t>African-American</w:t>
            </w:r>
            <w:proofErr w:type="gramEnd"/>
            <w:r w:rsidRPr="00A31EBB">
              <w:rPr>
                <w:rFonts w:asciiTheme="minorHAnsi" w:hAnsiTheme="minorHAnsi" w:cstheme="minorHAnsi"/>
                <w:color w:val="000000" w:themeColor="text1"/>
                <w:sz w:val="24"/>
                <w:szCs w:val="24"/>
              </w:rPr>
              <w:t xml:space="preserve">, </w:t>
            </w:r>
            <w:r w:rsidRPr="00A31EBB">
              <w:rPr>
                <w:rFonts w:asciiTheme="minorHAnsi" w:hAnsiTheme="minorHAnsi" w:cstheme="minorHAnsi"/>
                <w:color w:val="000000" w:themeColor="text1"/>
                <w:sz w:val="24"/>
                <w:szCs w:val="24"/>
              </w:rPr>
              <w:lastRenderedPageBreak/>
              <w:t xml:space="preserve">1 Asian-American. Six had </w:t>
            </w:r>
            <w:proofErr w:type="gramStart"/>
            <w:r w:rsidRPr="00A31EBB">
              <w:rPr>
                <w:rFonts w:asciiTheme="minorHAnsi" w:hAnsiTheme="minorHAnsi" w:cstheme="minorHAnsi"/>
                <w:color w:val="000000" w:themeColor="text1"/>
                <w:sz w:val="24"/>
                <w:szCs w:val="24"/>
              </w:rPr>
              <w:t>past history</w:t>
            </w:r>
            <w:proofErr w:type="gramEnd"/>
            <w:r w:rsidRPr="00A31EBB">
              <w:rPr>
                <w:rFonts w:asciiTheme="minorHAnsi" w:hAnsiTheme="minorHAnsi" w:cstheme="minorHAnsi"/>
                <w:color w:val="000000" w:themeColor="text1"/>
                <w:sz w:val="24"/>
                <w:szCs w:val="24"/>
              </w:rPr>
              <w:t xml:space="preserve"> of estrogen use and all had been on a bisphosphonate in the past.</w:t>
            </w:r>
          </w:p>
          <w:p w14:paraId="6E42DA68" w14:textId="15C1B807" w:rsidR="00086986" w:rsidRPr="00A31EBB" w:rsidRDefault="00086986" w:rsidP="00D326C6">
            <w:pPr>
              <w:rPr>
                <w:rFonts w:asciiTheme="minorHAnsi" w:hAnsiTheme="minorHAnsi" w:cstheme="minorHAnsi"/>
                <w:color w:val="000000" w:themeColor="text1"/>
                <w:sz w:val="24"/>
                <w:szCs w:val="24"/>
              </w:rPr>
            </w:pPr>
          </w:p>
          <w:p w14:paraId="43BD9BEA" w14:textId="0342CB36" w:rsidR="00086986" w:rsidRPr="00A31EBB" w:rsidRDefault="00086986"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-Setting: University of Pittsburgh medical center presbyterian hospital between 2013-2015</w:t>
            </w:r>
          </w:p>
          <w:p w14:paraId="4CC7EF69" w14:textId="2D386A55" w:rsidR="00086986" w:rsidRPr="00A31EBB" w:rsidRDefault="00086986" w:rsidP="00D326C6">
            <w:pPr>
              <w:rPr>
                <w:rFonts w:asciiTheme="minorHAnsi" w:hAnsiTheme="minorHAnsi" w:cstheme="minorHAnsi"/>
                <w:color w:val="000000" w:themeColor="text1"/>
                <w:sz w:val="24"/>
                <w:szCs w:val="24"/>
              </w:rPr>
            </w:pPr>
          </w:p>
          <w:p w14:paraId="68541AE4" w14:textId="4DFBC7A2" w:rsidR="00086986" w:rsidRPr="00A31EBB" w:rsidRDefault="00086986"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-participants followed over 12 months</w:t>
            </w:r>
          </w:p>
          <w:p w14:paraId="1DACBB49" w14:textId="4531DAF8" w:rsidR="001C19E6" w:rsidRPr="00A31EBB" w:rsidRDefault="001C19E6" w:rsidP="000B77DB">
            <w:pPr>
              <w:rPr>
                <w:rFonts w:asciiTheme="minorHAnsi" w:hAnsiTheme="minorHAnsi" w:cstheme="minorHAnsi"/>
                <w:color w:val="000000" w:themeColor="text1"/>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14:paraId="4AC159C4" w14:textId="77777777" w:rsidR="001C19E6" w:rsidRPr="00A31EBB" w:rsidRDefault="0008698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-Primary outcomes include individual and composite measures of radiologic bone healing scored 1-4 points at 6 and 12 months.</w:t>
            </w:r>
          </w:p>
          <w:p w14:paraId="17395855" w14:textId="77777777" w:rsidR="00086986" w:rsidRPr="00A31EBB" w:rsidRDefault="00086986" w:rsidP="000B77DB">
            <w:pPr>
              <w:rPr>
                <w:rFonts w:asciiTheme="minorHAnsi" w:hAnsiTheme="minorHAnsi" w:cstheme="minorHAnsi"/>
                <w:color w:val="000000" w:themeColor="text1"/>
                <w:sz w:val="24"/>
                <w:szCs w:val="24"/>
              </w:rPr>
            </w:pPr>
          </w:p>
          <w:p w14:paraId="06999792" w14:textId="70CEF407" w:rsidR="00086986" w:rsidRPr="00A31EBB" w:rsidRDefault="0008698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-Secondary outcomes included bone mineral </w:t>
            </w:r>
            <w:r w:rsidRPr="00A31EBB">
              <w:rPr>
                <w:rFonts w:asciiTheme="minorHAnsi" w:hAnsiTheme="minorHAnsi" w:cstheme="minorHAnsi"/>
                <w:color w:val="000000" w:themeColor="text1"/>
                <w:sz w:val="24"/>
                <w:szCs w:val="24"/>
              </w:rPr>
              <w:lastRenderedPageBreak/>
              <w:t>density of unfractured contralateral hip, spine, 1/3 distal radius, and adverse events</w:t>
            </w:r>
          </w:p>
        </w:tc>
        <w:tc>
          <w:tcPr>
            <w:tcW w:w="1837" w:type="dxa"/>
            <w:tcBorders>
              <w:top w:val="single" w:sz="4" w:space="0" w:color="auto"/>
              <w:left w:val="single" w:sz="4" w:space="0" w:color="auto"/>
              <w:bottom w:val="single" w:sz="4" w:space="0" w:color="auto"/>
              <w:right w:val="single" w:sz="4" w:space="0" w:color="auto"/>
            </w:tcBorders>
          </w:tcPr>
          <w:p w14:paraId="3E5A576D" w14:textId="77777777" w:rsidR="00086986" w:rsidRPr="00A31EBB" w:rsidRDefault="0008698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-There were no material differences in the healing indices at 6 months between the immediate and delayed group. However, composite score (cortical continuity, persistence of alignment, decreased </w:t>
            </w:r>
            <w:r w:rsidRPr="00A31EBB">
              <w:rPr>
                <w:rFonts w:asciiTheme="minorHAnsi" w:hAnsiTheme="minorHAnsi" w:cstheme="minorHAnsi"/>
                <w:color w:val="000000" w:themeColor="text1"/>
                <w:sz w:val="24"/>
                <w:szCs w:val="24"/>
              </w:rPr>
              <w:lastRenderedPageBreak/>
              <w:t>conspicuity of fracture, and increased callus formation) was 12.6 vs 11.2 in the two groups (immediate and delayed, respectively; p = 0.3820). There was one implant failure/breakage at 12 months in the delayed group.</w:t>
            </w:r>
          </w:p>
          <w:p w14:paraId="5A8494BA" w14:textId="77777777" w:rsidR="00086986" w:rsidRPr="00A31EBB" w:rsidRDefault="00086986" w:rsidP="000B77DB">
            <w:pPr>
              <w:rPr>
                <w:rFonts w:asciiTheme="minorHAnsi" w:hAnsiTheme="minorHAnsi" w:cstheme="minorHAnsi"/>
                <w:color w:val="000000" w:themeColor="text1"/>
                <w:sz w:val="24"/>
                <w:szCs w:val="24"/>
              </w:rPr>
            </w:pPr>
          </w:p>
          <w:p w14:paraId="50D26BCD" w14:textId="77777777" w:rsidR="00086986" w:rsidRPr="00A31EBB" w:rsidRDefault="0008698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Pr="00A31EBB">
              <w:rPr>
                <w:rFonts w:asciiTheme="minorHAnsi" w:hAnsiTheme="minorHAnsi" w:cstheme="minorHAnsi"/>
                <w:sz w:val="24"/>
                <w:szCs w:val="24"/>
              </w:rPr>
              <w:t xml:space="preserve"> </w:t>
            </w:r>
            <w:r w:rsidRPr="00A31EBB">
              <w:rPr>
                <w:rFonts w:asciiTheme="minorHAnsi" w:hAnsiTheme="minorHAnsi" w:cstheme="minorHAnsi"/>
                <w:color w:val="000000" w:themeColor="text1"/>
                <w:sz w:val="24"/>
                <w:szCs w:val="24"/>
              </w:rPr>
              <w:t>There were no significant differences in the bone mineral density of the spine, total hip, femoral neck, or 1/3 distal radius at 6 or 12 months. There was a suggestion of less bone loss at the 1/3 distal radius at 12 months in the immediate group compared to delayed (− 1.9 ± 1.7% vs − 6.1 ± 2.1; p = 0.1605).</w:t>
            </w:r>
          </w:p>
          <w:p w14:paraId="13BCC806" w14:textId="77777777" w:rsidR="00110285" w:rsidRPr="00A31EBB" w:rsidRDefault="00110285" w:rsidP="000B77DB">
            <w:pPr>
              <w:rPr>
                <w:rFonts w:asciiTheme="minorHAnsi" w:hAnsiTheme="minorHAnsi" w:cstheme="minorHAnsi"/>
                <w:color w:val="000000" w:themeColor="text1"/>
                <w:sz w:val="24"/>
                <w:szCs w:val="24"/>
              </w:rPr>
            </w:pPr>
          </w:p>
          <w:p w14:paraId="022221A3" w14:textId="037C3EF1" w:rsidR="00110285" w:rsidRPr="00A31EBB" w:rsidRDefault="00110285"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Pr="00A31EBB">
              <w:rPr>
                <w:rFonts w:asciiTheme="minorHAnsi" w:hAnsiTheme="minorHAnsi" w:cstheme="minorHAnsi"/>
                <w:sz w:val="24"/>
                <w:szCs w:val="24"/>
              </w:rPr>
              <w:t xml:space="preserve"> </w:t>
            </w:r>
            <w:r w:rsidRPr="00A31EBB">
              <w:rPr>
                <w:rFonts w:asciiTheme="minorHAnsi" w:hAnsiTheme="minorHAnsi" w:cstheme="minorHAnsi"/>
                <w:color w:val="000000" w:themeColor="text1"/>
                <w:sz w:val="24"/>
                <w:szCs w:val="24"/>
              </w:rPr>
              <w:t xml:space="preserve">There were no significant differences in the </w:t>
            </w:r>
            <w:proofErr w:type="gramStart"/>
            <w:r w:rsidRPr="00A31EBB">
              <w:rPr>
                <w:rFonts w:asciiTheme="minorHAnsi" w:hAnsiTheme="minorHAnsi" w:cstheme="minorHAnsi"/>
                <w:color w:val="000000" w:themeColor="text1"/>
                <w:sz w:val="24"/>
                <w:szCs w:val="24"/>
              </w:rPr>
              <w:t xml:space="preserve">quality of </w:t>
            </w:r>
            <w:r w:rsidRPr="00A31EBB">
              <w:rPr>
                <w:rFonts w:asciiTheme="minorHAnsi" w:hAnsiTheme="minorHAnsi" w:cstheme="minorHAnsi"/>
                <w:color w:val="000000" w:themeColor="text1"/>
                <w:sz w:val="24"/>
                <w:szCs w:val="24"/>
              </w:rPr>
              <w:lastRenderedPageBreak/>
              <w:t>life</w:t>
            </w:r>
            <w:proofErr w:type="gramEnd"/>
            <w:r w:rsidRPr="00A31EBB">
              <w:rPr>
                <w:rFonts w:asciiTheme="minorHAnsi" w:hAnsiTheme="minorHAnsi" w:cstheme="minorHAnsi"/>
                <w:color w:val="000000" w:themeColor="text1"/>
                <w:sz w:val="24"/>
                <w:szCs w:val="24"/>
              </w:rPr>
              <w:t xml:space="preserve"> questionnaire, pain assessment, hospitalizations, falls, or adverse events between the two groups at 6 and 12 months.</w:t>
            </w:r>
          </w:p>
        </w:tc>
        <w:tc>
          <w:tcPr>
            <w:tcW w:w="1721" w:type="dxa"/>
            <w:tcBorders>
              <w:top w:val="single" w:sz="4" w:space="0" w:color="auto"/>
              <w:left w:val="single" w:sz="4" w:space="0" w:color="auto"/>
              <w:bottom w:val="single" w:sz="4" w:space="0" w:color="auto"/>
              <w:right w:val="single" w:sz="4" w:space="0" w:color="auto"/>
            </w:tcBorders>
          </w:tcPr>
          <w:p w14:paraId="4E19CE7D" w14:textId="4EB597CF" w:rsidR="00110285" w:rsidRPr="00A31EBB" w:rsidRDefault="00110285"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-coordinator and patients were not blind to study allocation.</w:t>
            </w:r>
          </w:p>
          <w:p w14:paraId="36DB29DD" w14:textId="77777777" w:rsidR="00110285" w:rsidRPr="00A31EBB" w:rsidRDefault="00110285" w:rsidP="00D326C6">
            <w:pPr>
              <w:rPr>
                <w:rFonts w:asciiTheme="minorHAnsi" w:hAnsiTheme="minorHAnsi" w:cstheme="minorHAnsi"/>
                <w:color w:val="000000" w:themeColor="text1"/>
                <w:sz w:val="24"/>
                <w:szCs w:val="24"/>
              </w:rPr>
            </w:pPr>
          </w:p>
          <w:p w14:paraId="3889CAF0" w14:textId="77777777" w:rsidR="00110285" w:rsidRPr="00A31EBB" w:rsidRDefault="00110285"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 numbers of participants were small with only six to seven in each group</w:t>
            </w:r>
          </w:p>
          <w:p w14:paraId="0C6F8442" w14:textId="77777777" w:rsidR="00110285" w:rsidRPr="00A31EBB" w:rsidRDefault="00110285" w:rsidP="00D326C6">
            <w:pPr>
              <w:rPr>
                <w:rFonts w:asciiTheme="minorHAnsi" w:hAnsiTheme="minorHAnsi" w:cstheme="minorHAnsi"/>
                <w:color w:val="000000" w:themeColor="text1"/>
                <w:sz w:val="24"/>
                <w:szCs w:val="24"/>
              </w:rPr>
            </w:pPr>
          </w:p>
          <w:p w14:paraId="7458686F" w14:textId="77777777" w:rsidR="00110285" w:rsidRPr="00A31EBB" w:rsidRDefault="00110285"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 differences in healing may </w:t>
            </w:r>
            <w:r w:rsidRPr="00A31EBB">
              <w:rPr>
                <w:rFonts w:asciiTheme="minorHAnsi" w:hAnsiTheme="minorHAnsi" w:cstheme="minorHAnsi"/>
                <w:color w:val="000000" w:themeColor="text1"/>
                <w:sz w:val="24"/>
                <w:szCs w:val="24"/>
              </w:rPr>
              <w:lastRenderedPageBreak/>
              <w:t>have been due to the surgeon and surgical procedure</w:t>
            </w:r>
          </w:p>
          <w:p w14:paraId="0DCFB513" w14:textId="77777777" w:rsidR="00110285" w:rsidRPr="00A31EBB" w:rsidRDefault="00110285" w:rsidP="00D326C6">
            <w:pPr>
              <w:rPr>
                <w:rFonts w:asciiTheme="minorHAnsi" w:hAnsiTheme="minorHAnsi" w:cstheme="minorHAnsi"/>
                <w:color w:val="000000" w:themeColor="text1"/>
                <w:sz w:val="24"/>
                <w:szCs w:val="24"/>
              </w:rPr>
            </w:pPr>
          </w:p>
          <w:p w14:paraId="1CDE3D8F" w14:textId="7A1155FA" w:rsidR="001C19E6" w:rsidRPr="00A31EBB" w:rsidRDefault="00110285"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-the sample sizes are very small to verify the assumptions underlying traditional significance testing, and thus, the p values should be viewed with caution.</w:t>
            </w:r>
          </w:p>
        </w:tc>
      </w:tr>
      <w:tr w:rsidR="0019251B" w:rsidRPr="00A31EBB" w14:paraId="63410EAE" w14:textId="77777777" w:rsidTr="00F64BA0">
        <w:trPr>
          <w:trHeight w:val="1105"/>
        </w:trPr>
        <w:tc>
          <w:tcPr>
            <w:tcW w:w="1464" w:type="dxa"/>
            <w:tcBorders>
              <w:top w:val="single" w:sz="4" w:space="0" w:color="auto"/>
              <w:left w:val="single" w:sz="4" w:space="0" w:color="auto"/>
              <w:bottom w:val="single" w:sz="4" w:space="0" w:color="auto"/>
              <w:right w:val="single" w:sz="4" w:space="0" w:color="auto"/>
            </w:tcBorders>
            <w:hideMark/>
          </w:tcPr>
          <w:p w14:paraId="49E9F282" w14:textId="70A7623D"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Lou S, </w:t>
            </w:r>
            <w:proofErr w:type="spellStart"/>
            <w:r w:rsidRPr="00A31EBB">
              <w:rPr>
                <w:rFonts w:asciiTheme="minorHAnsi" w:hAnsiTheme="minorHAnsi" w:cstheme="minorHAnsi"/>
                <w:color w:val="000000" w:themeColor="text1"/>
                <w:sz w:val="24"/>
                <w:szCs w:val="24"/>
              </w:rPr>
              <w:t>Lv</w:t>
            </w:r>
            <w:proofErr w:type="spellEnd"/>
            <w:r w:rsidRPr="00A31EBB">
              <w:rPr>
                <w:rFonts w:asciiTheme="minorHAnsi" w:hAnsiTheme="minorHAnsi" w:cstheme="minorHAnsi"/>
                <w:color w:val="000000" w:themeColor="text1"/>
                <w:sz w:val="24"/>
                <w:szCs w:val="24"/>
              </w:rPr>
              <w:t xml:space="preserve"> H, Wang G, Zhang L, Li M, Li Z, Zhang L, Tang P. 2016</w:t>
            </w:r>
          </w:p>
        </w:tc>
        <w:tc>
          <w:tcPr>
            <w:tcW w:w="1989" w:type="dxa"/>
            <w:tcBorders>
              <w:top w:val="single" w:sz="4" w:space="0" w:color="auto"/>
              <w:left w:val="single" w:sz="4" w:space="0" w:color="auto"/>
              <w:bottom w:val="single" w:sz="4" w:space="0" w:color="auto"/>
              <w:right w:val="single" w:sz="4" w:space="0" w:color="auto"/>
            </w:tcBorders>
            <w:hideMark/>
          </w:tcPr>
          <w:p w14:paraId="2F094237" w14:textId="391699EE" w:rsidR="001C19E6" w:rsidRPr="00A31EBB" w:rsidRDefault="00547600"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Meta-analysis of RCTs</w:t>
            </w:r>
          </w:p>
        </w:tc>
        <w:tc>
          <w:tcPr>
            <w:tcW w:w="2082" w:type="dxa"/>
            <w:tcBorders>
              <w:top w:val="single" w:sz="4" w:space="0" w:color="auto"/>
              <w:left w:val="single" w:sz="4" w:space="0" w:color="auto"/>
              <w:bottom w:val="single" w:sz="4" w:space="0" w:color="auto"/>
              <w:right w:val="single" w:sz="4" w:space="0" w:color="auto"/>
            </w:tcBorders>
          </w:tcPr>
          <w:p w14:paraId="06402C1A" w14:textId="43E944D4" w:rsidR="0019251B" w:rsidRPr="00A31EBB" w:rsidRDefault="001C19E6"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 </w:t>
            </w:r>
            <w:r w:rsidR="0019251B" w:rsidRPr="00A31EBB">
              <w:rPr>
                <w:rFonts w:asciiTheme="minorHAnsi" w:hAnsiTheme="minorHAnsi" w:cstheme="minorHAnsi"/>
                <w:color w:val="000000" w:themeColor="text1"/>
                <w:sz w:val="24"/>
                <w:szCs w:val="24"/>
              </w:rPr>
              <w:t>Searched PubMed, the Cochrane Library, and Embase from 1966-2015 using the terms: “teriparatide” or “Parathyroid Hormone” or “</w:t>
            </w:r>
            <w:proofErr w:type="spellStart"/>
            <w:r w:rsidR="0019251B" w:rsidRPr="00A31EBB">
              <w:rPr>
                <w:rFonts w:asciiTheme="minorHAnsi" w:hAnsiTheme="minorHAnsi" w:cstheme="minorHAnsi"/>
                <w:color w:val="000000" w:themeColor="text1"/>
                <w:sz w:val="24"/>
                <w:szCs w:val="24"/>
              </w:rPr>
              <w:t>forteo</w:t>
            </w:r>
            <w:proofErr w:type="spellEnd"/>
            <w:r w:rsidR="0019251B" w:rsidRPr="00A31EBB">
              <w:rPr>
                <w:rFonts w:asciiTheme="minorHAnsi" w:hAnsiTheme="minorHAnsi" w:cstheme="minorHAnsi"/>
                <w:color w:val="000000" w:themeColor="text1"/>
                <w:sz w:val="24"/>
                <w:szCs w:val="24"/>
              </w:rPr>
              <w:t xml:space="preserve">” or “PTH (1–34)” or “PTH (1–84)” or “parathormone” or “parathyrin” and “fractures healing” or “healing” and “fractures, bone” or “broken bone” or “bone fracture” or “fractures.” </w:t>
            </w:r>
          </w:p>
          <w:p w14:paraId="50ACB6E3" w14:textId="77777777" w:rsidR="0019251B" w:rsidRPr="00A31EBB" w:rsidRDefault="0019251B" w:rsidP="0019251B">
            <w:pPr>
              <w:rPr>
                <w:rFonts w:asciiTheme="minorHAnsi" w:hAnsiTheme="minorHAnsi" w:cstheme="minorHAnsi"/>
                <w:color w:val="000000" w:themeColor="text1"/>
                <w:sz w:val="24"/>
                <w:szCs w:val="24"/>
              </w:rPr>
            </w:pPr>
          </w:p>
          <w:p w14:paraId="0CF0F2A4" w14:textId="7AE3AF5A"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Inclusion Criteria:</w:t>
            </w:r>
          </w:p>
          <w:p w14:paraId="6179BC6F"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-study design was </w:t>
            </w:r>
            <w:proofErr w:type="gramStart"/>
            <w:r w:rsidRPr="00A31EBB">
              <w:rPr>
                <w:rFonts w:asciiTheme="minorHAnsi" w:hAnsiTheme="minorHAnsi" w:cstheme="minorHAnsi"/>
                <w:color w:val="000000" w:themeColor="text1"/>
                <w:sz w:val="24"/>
                <w:szCs w:val="24"/>
              </w:rPr>
              <w:t>a</w:t>
            </w:r>
            <w:proofErr w:type="gramEnd"/>
            <w:r w:rsidRPr="00A31EBB">
              <w:rPr>
                <w:rFonts w:asciiTheme="minorHAnsi" w:hAnsiTheme="minorHAnsi" w:cstheme="minorHAnsi"/>
                <w:color w:val="000000" w:themeColor="text1"/>
                <w:sz w:val="24"/>
                <w:szCs w:val="24"/>
              </w:rPr>
              <w:t xml:space="preserve"> RCT</w:t>
            </w:r>
          </w:p>
          <w:p w14:paraId="00B23F2C"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-participants had osteoporosis with fractures</w:t>
            </w:r>
          </w:p>
          <w:p w14:paraId="12993EB2" w14:textId="01B5B7CB"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-the intervention was teriparatide initiation compared with placebo, no treatment control </w:t>
            </w:r>
            <w:r w:rsidRPr="00A31EBB">
              <w:rPr>
                <w:rFonts w:asciiTheme="minorHAnsi" w:hAnsiTheme="minorHAnsi" w:cstheme="minorHAnsi"/>
                <w:color w:val="000000" w:themeColor="text1"/>
                <w:sz w:val="24"/>
                <w:szCs w:val="24"/>
              </w:rPr>
              <w:lastRenderedPageBreak/>
              <w:t>group, or comparator interventions</w:t>
            </w:r>
          </w:p>
          <w:p w14:paraId="1C06E039" w14:textId="77777777" w:rsidR="0019251B" w:rsidRPr="00A31EBB" w:rsidRDefault="0019251B" w:rsidP="0019251B">
            <w:pPr>
              <w:rPr>
                <w:rFonts w:asciiTheme="minorHAnsi" w:hAnsiTheme="minorHAnsi" w:cstheme="minorHAnsi"/>
                <w:color w:val="000000" w:themeColor="text1"/>
                <w:sz w:val="24"/>
                <w:szCs w:val="24"/>
              </w:rPr>
            </w:pPr>
          </w:p>
          <w:p w14:paraId="3CB6187D"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Exclusion criteria: </w:t>
            </w:r>
          </w:p>
          <w:p w14:paraId="1D5F6242"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-participants younger than 50 years of age</w:t>
            </w:r>
          </w:p>
          <w:p w14:paraId="36F3AAC5"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-contraindication to any of the study drugs, formerly or currently on any of them</w:t>
            </w:r>
          </w:p>
          <w:p w14:paraId="669D7C29" w14:textId="77777777"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-serum calcium above the reference level and liver enzymes more than double of the upper reference level</w:t>
            </w:r>
          </w:p>
          <w:p w14:paraId="34758232" w14:textId="0A719EE4" w:rsidR="0019251B"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-history of any disease affecting bone metabolism </w:t>
            </w:r>
          </w:p>
          <w:p w14:paraId="58441463" w14:textId="1C191CC6" w:rsidR="001C19E6" w:rsidRPr="00A31EBB" w:rsidRDefault="0019251B" w:rsidP="0019251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-articles which were not available or had repeated data.</w:t>
            </w:r>
          </w:p>
        </w:tc>
        <w:tc>
          <w:tcPr>
            <w:tcW w:w="1697" w:type="dxa"/>
            <w:tcBorders>
              <w:top w:val="single" w:sz="4" w:space="0" w:color="auto"/>
              <w:left w:val="single" w:sz="4" w:space="0" w:color="auto"/>
              <w:bottom w:val="single" w:sz="4" w:space="0" w:color="auto"/>
              <w:right w:val="single" w:sz="4" w:space="0" w:color="auto"/>
            </w:tcBorders>
            <w:hideMark/>
          </w:tcPr>
          <w:p w14:paraId="527DC51A" w14:textId="77777777" w:rsidR="00724025" w:rsidRPr="00A31EBB" w:rsidRDefault="001C19E6"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 </w:t>
            </w:r>
            <w:r w:rsidR="00724025" w:rsidRPr="00A31EBB">
              <w:rPr>
                <w:rFonts w:asciiTheme="minorHAnsi" w:hAnsiTheme="minorHAnsi" w:cstheme="minorHAnsi"/>
                <w:color w:val="000000" w:themeColor="text1"/>
                <w:sz w:val="24"/>
                <w:szCs w:val="24"/>
              </w:rPr>
              <w:t>-Time of fracture healing, as determined by radiography, which was defined as the time of cortical bridging in three of four cortices</w:t>
            </w:r>
          </w:p>
          <w:p w14:paraId="49699B2D" w14:textId="04CA13B6" w:rsidR="00724025" w:rsidRPr="00A31EBB" w:rsidRDefault="00724025" w:rsidP="00D326C6">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-Functional outcome defined as an improvement in mobility at week 12 and assessed with the Timed “Up and Go” test or the self-administered “Patient-rated wrist evaluation” or “disabilities of the arm, shoulder, and hand” score or </w:t>
            </w:r>
            <w:proofErr w:type="gramStart"/>
            <w:r w:rsidRPr="00A31EBB">
              <w:rPr>
                <w:rFonts w:asciiTheme="minorHAnsi" w:hAnsiTheme="minorHAnsi" w:cstheme="minorHAnsi"/>
                <w:color w:val="000000" w:themeColor="text1"/>
                <w:sz w:val="24"/>
                <w:szCs w:val="24"/>
              </w:rPr>
              <w:t>the ”</w:t>
            </w:r>
            <w:proofErr w:type="spellStart"/>
            <w:r w:rsidRPr="00A31EBB">
              <w:rPr>
                <w:rFonts w:asciiTheme="minorHAnsi" w:hAnsiTheme="minorHAnsi" w:cstheme="minorHAnsi"/>
                <w:color w:val="000000" w:themeColor="text1"/>
                <w:sz w:val="24"/>
                <w:szCs w:val="24"/>
              </w:rPr>
              <w:t>Johanson</w:t>
            </w:r>
            <w:proofErr w:type="spellEnd"/>
            <w:proofErr w:type="gramEnd"/>
            <w:r w:rsidRPr="00A31EBB">
              <w:rPr>
                <w:rFonts w:asciiTheme="minorHAnsi" w:hAnsiTheme="minorHAnsi" w:cstheme="minorHAnsi"/>
                <w:color w:val="000000" w:themeColor="text1"/>
                <w:sz w:val="24"/>
                <w:szCs w:val="24"/>
              </w:rPr>
              <w:t xml:space="preserve"> hip rating questionnaire”</w:t>
            </w:r>
          </w:p>
        </w:tc>
        <w:tc>
          <w:tcPr>
            <w:tcW w:w="1837" w:type="dxa"/>
            <w:tcBorders>
              <w:top w:val="single" w:sz="4" w:space="0" w:color="auto"/>
              <w:left w:val="single" w:sz="4" w:space="0" w:color="auto"/>
              <w:bottom w:val="single" w:sz="4" w:space="0" w:color="auto"/>
              <w:right w:val="single" w:sz="4" w:space="0" w:color="auto"/>
            </w:tcBorders>
          </w:tcPr>
          <w:p w14:paraId="6F111035" w14:textId="77777777" w:rsidR="001C19E6" w:rsidRPr="00A31EBB" w:rsidRDefault="00724025"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 xml:space="preserve">-patients treated with teriparatide had statistically significant difference in radiological fracture healing time compared with the control group (MD −4.54, 95% CI −8.80 to −0.28; I 2 of heterogeneity 96%, P &lt; 0.00001; random effects model) (Figure 3). As I 2 = 96% indicated significant heterogeneity, a sensitivity analysis was performed and found that one trial significantly affected the pooled MD. Therefore, a subgroup analysis, consisting of </w:t>
            </w:r>
            <w:r w:rsidRPr="00A31EBB">
              <w:rPr>
                <w:rFonts w:asciiTheme="minorHAnsi" w:hAnsiTheme="minorHAnsi" w:cstheme="minorHAnsi"/>
                <w:color w:val="000000" w:themeColor="text1"/>
                <w:sz w:val="24"/>
                <w:szCs w:val="24"/>
              </w:rPr>
              <w:lastRenderedPageBreak/>
              <w:t>upper limb group (MD −1, 95% CI −2.02 to 0.2; P = 0.05; random effects model) and lower limb group (MD −6.24, 95% CI −7.20 to −5.29; I 2 of heterogeneity 0%, P = 0.70; random effects model), was performed. A visible difference was found between the upper limb and the lower limb.</w:t>
            </w:r>
          </w:p>
          <w:p w14:paraId="46FE01FC" w14:textId="77777777" w:rsidR="00724025" w:rsidRPr="00A31EBB" w:rsidRDefault="00724025" w:rsidP="000B77DB">
            <w:pPr>
              <w:rPr>
                <w:rFonts w:asciiTheme="minorHAnsi" w:hAnsiTheme="minorHAnsi" w:cstheme="minorHAnsi"/>
                <w:color w:val="000000" w:themeColor="text1"/>
                <w:sz w:val="24"/>
                <w:szCs w:val="24"/>
              </w:rPr>
            </w:pPr>
          </w:p>
          <w:p w14:paraId="005D97A5" w14:textId="77777777" w:rsidR="00724025" w:rsidRPr="00A31EBB" w:rsidRDefault="00724025" w:rsidP="000B77DB">
            <w:pPr>
              <w:rPr>
                <w:rFonts w:asciiTheme="minorHAnsi" w:hAnsiTheme="minorHAnsi" w:cstheme="minorHAnsi"/>
                <w:color w:val="000000" w:themeColor="text1"/>
                <w:sz w:val="24"/>
                <w:szCs w:val="24"/>
              </w:rPr>
            </w:pPr>
          </w:p>
          <w:p w14:paraId="1055C87F" w14:textId="77777777" w:rsidR="00724025" w:rsidRPr="00A31EBB" w:rsidRDefault="00724025" w:rsidP="000B77DB">
            <w:pPr>
              <w:rPr>
                <w:rFonts w:asciiTheme="minorHAnsi" w:hAnsiTheme="minorHAnsi" w:cstheme="minorHAnsi"/>
                <w:color w:val="000000" w:themeColor="text1"/>
                <w:sz w:val="24"/>
                <w:szCs w:val="24"/>
              </w:rPr>
            </w:pPr>
          </w:p>
          <w:p w14:paraId="166257B3" w14:textId="453BF8BD" w:rsidR="00724025" w:rsidRPr="00A31EBB" w:rsidRDefault="00724025"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t>-</w:t>
            </w:r>
            <w:r w:rsidRPr="00A31EBB">
              <w:rPr>
                <w:rFonts w:asciiTheme="minorHAnsi" w:hAnsiTheme="minorHAnsi" w:cstheme="minorHAnsi"/>
                <w:sz w:val="24"/>
                <w:szCs w:val="24"/>
              </w:rPr>
              <w:t xml:space="preserve"> </w:t>
            </w:r>
            <w:r w:rsidRPr="00A31EBB">
              <w:rPr>
                <w:rFonts w:asciiTheme="minorHAnsi" w:hAnsiTheme="minorHAnsi" w:cstheme="minorHAnsi"/>
                <w:color w:val="000000" w:themeColor="text1"/>
                <w:sz w:val="24"/>
                <w:szCs w:val="24"/>
              </w:rPr>
              <w:t xml:space="preserve">Patients who were treated with teriparatide showed significantly better functional outcome than those in the control group (SMD −1.02, 95% CI −1.81 to −0.22; I 2 of heterogeneity 85%, P = 0.00002; random effects model) (Figure </w:t>
            </w:r>
            <w:r w:rsidRPr="00A31EBB">
              <w:rPr>
                <w:rFonts w:asciiTheme="minorHAnsi" w:hAnsiTheme="minorHAnsi" w:cstheme="minorHAnsi"/>
                <w:color w:val="000000" w:themeColor="text1"/>
                <w:sz w:val="24"/>
                <w:szCs w:val="24"/>
              </w:rPr>
              <w:lastRenderedPageBreak/>
              <w:t>4). Since I 2 = 85% symbolized significant heterogeneity, a subgroup analysis was performed, in which one group represented that treatment time exceeded 4 weeks (SMD −1.68, 95% CI −2.07 to −1.29; I 2 of heterogeneity 0%, P = 0.55; random effects model) and the other represented that treatment time was equal to 4 weeks (SMD −0.31, 95% CI −0.81 to 0.18; I 2 of heterogeneity 0%, P = 0.34; random effects model). The duration of treatment was the key factor for the function outcome.</w:t>
            </w:r>
          </w:p>
        </w:tc>
        <w:tc>
          <w:tcPr>
            <w:tcW w:w="1721" w:type="dxa"/>
            <w:tcBorders>
              <w:top w:val="single" w:sz="4" w:space="0" w:color="auto"/>
              <w:left w:val="single" w:sz="4" w:space="0" w:color="auto"/>
              <w:bottom w:val="single" w:sz="4" w:space="0" w:color="auto"/>
              <w:right w:val="single" w:sz="4" w:space="0" w:color="auto"/>
            </w:tcBorders>
          </w:tcPr>
          <w:p w14:paraId="0C4C395B" w14:textId="5B172BB5" w:rsidR="001C19E6" w:rsidRPr="00A31EBB" w:rsidRDefault="001C19E6" w:rsidP="000B77DB">
            <w:pPr>
              <w:rPr>
                <w:rFonts w:asciiTheme="minorHAnsi" w:hAnsiTheme="minorHAnsi" w:cstheme="minorHAnsi"/>
                <w:color w:val="000000" w:themeColor="text1"/>
                <w:sz w:val="24"/>
                <w:szCs w:val="24"/>
              </w:rPr>
            </w:pPr>
            <w:r w:rsidRPr="00A31EBB">
              <w:rPr>
                <w:rFonts w:asciiTheme="minorHAnsi" w:hAnsiTheme="minorHAnsi" w:cstheme="minorHAnsi"/>
                <w:color w:val="000000" w:themeColor="text1"/>
                <w:sz w:val="24"/>
                <w:szCs w:val="24"/>
              </w:rPr>
              <w:lastRenderedPageBreak/>
              <w:t xml:space="preserve"> </w:t>
            </w:r>
            <w:r w:rsidR="00724025" w:rsidRPr="00A31EBB">
              <w:rPr>
                <w:rFonts w:asciiTheme="minorHAnsi" w:hAnsiTheme="minorHAnsi" w:cstheme="minorHAnsi"/>
                <w:color w:val="000000" w:themeColor="text1"/>
                <w:sz w:val="24"/>
                <w:szCs w:val="24"/>
              </w:rPr>
              <w:t>The most common reasons for the decreased level of evidence were the heterogeneity and suspected publication bias.</w:t>
            </w:r>
          </w:p>
        </w:tc>
      </w:tr>
    </w:tbl>
    <w:p w14:paraId="51DD1302" w14:textId="77777777" w:rsidR="001C19E6" w:rsidRPr="00A31EBB" w:rsidRDefault="001C19E6" w:rsidP="001C19E6">
      <w:pPr>
        <w:rPr>
          <w:rFonts w:asciiTheme="minorHAnsi" w:hAnsiTheme="minorHAnsi" w:cstheme="minorHAnsi"/>
          <w:color w:val="000000" w:themeColor="text1"/>
        </w:rPr>
      </w:pPr>
    </w:p>
    <w:p w14:paraId="292F1FDA" w14:textId="042A6D08"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b/>
          <w:color w:val="000000" w:themeColor="text1"/>
          <w:u w:val="single"/>
        </w:rPr>
        <w:t>Conclusion(</w:t>
      </w:r>
      <w:r w:rsidRPr="00A31EBB">
        <w:rPr>
          <w:rFonts w:asciiTheme="minorHAnsi" w:hAnsiTheme="minorHAnsi" w:cstheme="minorHAnsi"/>
          <w:b/>
          <w:color w:val="000000" w:themeColor="text1"/>
        </w:rPr>
        <w:t xml:space="preserve">s): </w:t>
      </w:r>
      <w:r w:rsidRPr="00A31EBB">
        <w:rPr>
          <w:rFonts w:asciiTheme="minorHAnsi" w:hAnsiTheme="minorHAnsi" w:cstheme="minorHAnsi"/>
          <w:b/>
          <w:color w:val="000000" w:themeColor="text1"/>
        </w:rPr>
        <w:br/>
      </w:r>
    </w:p>
    <w:p w14:paraId="310D7C60" w14:textId="53BDC28F" w:rsidR="00937632" w:rsidRPr="00A31EBB" w:rsidRDefault="00937632" w:rsidP="00937632">
      <w:p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Hong H, Song T, Liu Y, Li J, Jiang Q, Song Q, Deng Z. (2019 Apr 25):</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 xml:space="preserve">Article one found that PTH treatment in patients with fracture was better than placebo or no treatment based on healing time, pain scores, and functional outcomes. </w:t>
      </w:r>
      <w:r w:rsidRPr="00A31EBB">
        <w:rPr>
          <w:rFonts w:asciiTheme="minorHAnsi" w:hAnsiTheme="minorHAnsi" w:cstheme="minorHAnsi"/>
          <w:color w:val="000000" w:themeColor="text1"/>
        </w:rPr>
        <w:t xml:space="preserve">The placebo group had longer fracture healing time, higher fracture pain degree, and worse functional outcomes. </w:t>
      </w:r>
    </w:p>
    <w:p w14:paraId="6D694B09" w14:textId="77777777" w:rsidR="00937632" w:rsidRPr="00A31EBB" w:rsidRDefault="00937632" w:rsidP="00937632">
      <w:pPr>
        <w:textAlignment w:val="baseline"/>
        <w:rPr>
          <w:rFonts w:asciiTheme="minorHAnsi" w:hAnsiTheme="minorHAnsi" w:cstheme="minorHAnsi"/>
          <w:color w:val="000000" w:themeColor="text1"/>
        </w:rPr>
      </w:pPr>
    </w:p>
    <w:p w14:paraId="7B708224" w14:textId="62D094C0" w:rsidR="00937632" w:rsidRPr="00A31EBB" w:rsidRDefault="00937632" w:rsidP="00937632">
      <w:p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Yoon BH, Kim KC. (2020 Aug 31)</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 xml:space="preserve">Article three found that the main clinical advantage of teriparatide is the acceleration of time to fracture healing and enhanced bone formation. </w:t>
      </w:r>
      <w:r w:rsidRPr="00A31EBB">
        <w:rPr>
          <w:rFonts w:asciiTheme="minorHAnsi" w:hAnsiTheme="minorHAnsi" w:cstheme="minorHAnsi"/>
          <w:color w:val="000000" w:themeColor="text1"/>
        </w:rPr>
        <w:t xml:space="preserve">Based on the evidence, teriparatide could be both preventative and supportive treatment in fractures at high risk of nonunion and complex fractures of osteoporotic bone. </w:t>
      </w:r>
    </w:p>
    <w:p w14:paraId="263D923F" w14:textId="77777777" w:rsidR="00937632" w:rsidRPr="00A31EBB" w:rsidRDefault="00937632" w:rsidP="00937632">
      <w:pPr>
        <w:textAlignment w:val="baseline"/>
        <w:rPr>
          <w:rFonts w:asciiTheme="minorHAnsi" w:hAnsiTheme="minorHAnsi" w:cstheme="minorHAnsi"/>
          <w:color w:val="000000" w:themeColor="text1"/>
        </w:rPr>
      </w:pPr>
    </w:p>
    <w:p w14:paraId="23203568" w14:textId="753CB628" w:rsidR="00937632" w:rsidRPr="00A31EBB" w:rsidRDefault="00937632" w:rsidP="00937632">
      <w:p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Shi Z, Zhou H, Pan B, Lu L, Liu J, Kang Y, Yao X, Feng S. (2016 Dec 20)</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 xml:space="preserve">Article four found that teriparatide was effective for functional improvement in patients following fracture, but there was no significant effectiveness </w:t>
      </w:r>
      <w:proofErr w:type="gramStart"/>
      <w:r w:rsidRPr="00A31EBB">
        <w:rPr>
          <w:rFonts w:asciiTheme="minorHAnsi" w:hAnsiTheme="minorHAnsi" w:cstheme="minorHAnsi"/>
          <w:b/>
          <w:bCs/>
          <w:color w:val="000000" w:themeColor="text1"/>
        </w:rPr>
        <w:t>in regards to</w:t>
      </w:r>
      <w:proofErr w:type="gramEnd"/>
      <w:r w:rsidRPr="00A31EBB">
        <w:rPr>
          <w:rFonts w:asciiTheme="minorHAnsi" w:hAnsiTheme="minorHAnsi" w:cstheme="minorHAnsi"/>
          <w:b/>
          <w:bCs/>
          <w:color w:val="000000" w:themeColor="text1"/>
        </w:rPr>
        <w:t xml:space="preserve"> radiographic fracture healing, healing rate, and reduction in pain.</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 xml:space="preserve">Another important finding of article four was that Teriparatide had no apparent adverse effects. </w:t>
      </w:r>
      <w:r w:rsidRPr="00A31EBB">
        <w:rPr>
          <w:rFonts w:asciiTheme="minorHAnsi" w:hAnsiTheme="minorHAnsi" w:cstheme="minorHAnsi"/>
          <w:color w:val="000000" w:themeColor="text1"/>
        </w:rPr>
        <w:t xml:space="preserve"> </w:t>
      </w:r>
    </w:p>
    <w:p w14:paraId="25ADAB4D" w14:textId="77777777" w:rsidR="00937632" w:rsidRPr="00A31EBB" w:rsidRDefault="00937632" w:rsidP="00937632">
      <w:pPr>
        <w:textAlignment w:val="baseline"/>
        <w:rPr>
          <w:rFonts w:asciiTheme="minorHAnsi" w:hAnsiTheme="minorHAnsi" w:cstheme="minorHAnsi"/>
          <w:color w:val="000000" w:themeColor="text1"/>
        </w:rPr>
      </w:pPr>
    </w:p>
    <w:p w14:paraId="12917E9E" w14:textId="3C5BBCE0" w:rsidR="00937632" w:rsidRPr="00A31EBB" w:rsidRDefault="00937632" w:rsidP="00937632">
      <w:p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 xml:space="preserve">Lou S, </w:t>
      </w:r>
      <w:proofErr w:type="spellStart"/>
      <w:r w:rsidRPr="00A31EBB">
        <w:rPr>
          <w:rFonts w:asciiTheme="minorHAnsi" w:hAnsiTheme="minorHAnsi" w:cstheme="minorHAnsi"/>
          <w:color w:val="000000" w:themeColor="text1"/>
          <w:u w:val="single"/>
        </w:rPr>
        <w:t>Lv</w:t>
      </w:r>
      <w:proofErr w:type="spellEnd"/>
      <w:r w:rsidRPr="00A31EBB">
        <w:rPr>
          <w:rFonts w:asciiTheme="minorHAnsi" w:hAnsiTheme="minorHAnsi" w:cstheme="minorHAnsi"/>
          <w:color w:val="000000" w:themeColor="text1"/>
          <w:u w:val="single"/>
        </w:rPr>
        <w:t xml:space="preserve"> H, Wang G, Zhang L, Li M, Li Z, Zhang L, Tang P. (2016 Jun 26</w:t>
      </w:r>
      <w:proofErr w:type="gramStart"/>
      <w:r w:rsidRPr="00A31EBB">
        <w:rPr>
          <w:rFonts w:asciiTheme="minorHAnsi" w:hAnsiTheme="minorHAnsi" w:cstheme="minorHAnsi"/>
          <w:color w:val="000000" w:themeColor="text1"/>
          <w:u w:val="single"/>
        </w:rPr>
        <w:t>):</w:t>
      </w:r>
      <w:r w:rsidRPr="00A31EBB">
        <w:rPr>
          <w:rFonts w:asciiTheme="minorHAnsi" w:hAnsiTheme="minorHAnsi" w:cstheme="minorHAnsi"/>
          <w:color w:val="000000" w:themeColor="text1"/>
        </w:rPr>
        <w:t>.</w:t>
      </w:r>
      <w:proofErr w:type="gramEnd"/>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Article six found that teriparatide promoted osteoporotic fracture healing and improved functional outcomes, but because most study participants were women, the primary results must be interpreted with caution for males.</w:t>
      </w:r>
    </w:p>
    <w:p w14:paraId="72B33E79" w14:textId="77777777" w:rsidR="00937632" w:rsidRPr="00A31EBB" w:rsidRDefault="00937632" w:rsidP="00937632">
      <w:pPr>
        <w:textAlignment w:val="baseline"/>
        <w:rPr>
          <w:rFonts w:asciiTheme="minorHAnsi" w:hAnsiTheme="minorHAnsi" w:cstheme="minorHAnsi"/>
          <w:color w:val="000000" w:themeColor="text1"/>
        </w:rPr>
      </w:pPr>
    </w:p>
    <w:p w14:paraId="6170A84F" w14:textId="17614B63" w:rsidR="00937632" w:rsidRPr="00A31EBB" w:rsidRDefault="00937632" w:rsidP="00937632">
      <w:pPr>
        <w:textAlignment w:val="baseline"/>
        <w:rPr>
          <w:rFonts w:asciiTheme="minorHAnsi" w:hAnsiTheme="minorHAnsi" w:cstheme="minorHAnsi"/>
          <w:b/>
          <w:bCs/>
          <w:color w:val="000000" w:themeColor="text1"/>
        </w:rPr>
      </w:pPr>
      <w:r w:rsidRPr="00A31EBB">
        <w:rPr>
          <w:rFonts w:asciiTheme="minorHAnsi" w:hAnsiTheme="minorHAnsi" w:cstheme="minorHAnsi"/>
          <w:color w:val="000000" w:themeColor="text1"/>
          <w:u w:val="single"/>
        </w:rPr>
        <w:t xml:space="preserve">Bhandari M, </w:t>
      </w:r>
      <w:proofErr w:type="spellStart"/>
      <w:r w:rsidRPr="00A31EBB">
        <w:rPr>
          <w:rFonts w:asciiTheme="minorHAnsi" w:hAnsiTheme="minorHAnsi" w:cstheme="minorHAnsi"/>
          <w:color w:val="000000" w:themeColor="text1"/>
          <w:u w:val="single"/>
        </w:rPr>
        <w:t>Jin</w:t>
      </w:r>
      <w:proofErr w:type="spellEnd"/>
      <w:r w:rsidRPr="00A31EBB">
        <w:rPr>
          <w:rFonts w:asciiTheme="minorHAnsi" w:hAnsiTheme="minorHAnsi" w:cstheme="minorHAnsi"/>
          <w:color w:val="000000" w:themeColor="text1"/>
          <w:u w:val="single"/>
        </w:rPr>
        <w:t xml:space="preserve"> L, See K, Burge R, Gilchrist N, </w:t>
      </w:r>
      <w:proofErr w:type="spellStart"/>
      <w:r w:rsidRPr="00A31EBB">
        <w:rPr>
          <w:rFonts w:asciiTheme="minorHAnsi" w:hAnsiTheme="minorHAnsi" w:cstheme="minorHAnsi"/>
          <w:color w:val="000000" w:themeColor="text1"/>
          <w:u w:val="single"/>
        </w:rPr>
        <w:t>Witvrouw</w:t>
      </w:r>
      <w:proofErr w:type="spellEnd"/>
      <w:r w:rsidRPr="00A31EBB">
        <w:rPr>
          <w:rFonts w:asciiTheme="minorHAnsi" w:hAnsiTheme="minorHAnsi" w:cstheme="minorHAnsi"/>
          <w:color w:val="000000" w:themeColor="text1"/>
          <w:u w:val="single"/>
        </w:rPr>
        <w:t xml:space="preserve"> R, </w:t>
      </w:r>
      <w:proofErr w:type="spellStart"/>
      <w:r w:rsidRPr="00A31EBB">
        <w:rPr>
          <w:rFonts w:asciiTheme="minorHAnsi" w:hAnsiTheme="minorHAnsi" w:cstheme="minorHAnsi"/>
          <w:color w:val="000000" w:themeColor="text1"/>
          <w:u w:val="single"/>
        </w:rPr>
        <w:t>Krohn</w:t>
      </w:r>
      <w:proofErr w:type="spellEnd"/>
      <w:r w:rsidRPr="00A31EBB">
        <w:rPr>
          <w:rFonts w:asciiTheme="minorHAnsi" w:hAnsiTheme="minorHAnsi" w:cstheme="minorHAnsi"/>
          <w:color w:val="000000" w:themeColor="text1"/>
          <w:u w:val="single"/>
        </w:rPr>
        <w:t xml:space="preserve"> KD, Warner MR, Ahmad QI, </w:t>
      </w:r>
      <w:proofErr w:type="spellStart"/>
      <w:r w:rsidRPr="00A31EBB">
        <w:rPr>
          <w:rFonts w:asciiTheme="minorHAnsi" w:hAnsiTheme="minorHAnsi" w:cstheme="minorHAnsi"/>
          <w:color w:val="000000" w:themeColor="text1"/>
          <w:u w:val="single"/>
        </w:rPr>
        <w:t>Mitlak</w:t>
      </w:r>
      <w:proofErr w:type="spellEnd"/>
      <w:r w:rsidRPr="00A31EBB">
        <w:rPr>
          <w:rFonts w:asciiTheme="minorHAnsi" w:hAnsiTheme="minorHAnsi" w:cstheme="minorHAnsi"/>
          <w:color w:val="000000" w:themeColor="text1"/>
          <w:u w:val="single"/>
        </w:rPr>
        <w:t xml:space="preserve"> B. (2016 Mar 1.):</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Article two found that teriparatide accelerates the time of fracture healing, enhances bone formation, and may reduce the risk of nonunion.</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However, it did not decrease the risk of revision surgery, improve radiographic signs of fracture healing, or decrease pain compared with placebo.</w:t>
      </w:r>
    </w:p>
    <w:p w14:paraId="39F5BE62" w14:textId="77777777" w:rsidR="00937632" w:rsidRPr="00A31EBB" w:rsidRDefault="00937632" w:rsidP="00937632">
      <w:pPr>
        <w:textAlignment w:val="baseline"/>
        <w:rPr>
          <w:rFonts w:asciiTheme="minorHAnsi" w:hAnsiTheme="minorHAnsi" w:cstheme="minorHAnsi"/>
          <w:color w:val="000000" w:themeColor="text1"/>
          <w:u w:val="single"/>
        </w:rPr>
      </w:pPr>
    </w:p>
    <w:p w14:paraId="6015FD6C" w14:textId="77777777" w:rsidR="00AF0111" w:rsidRPr="00A31EBB" w:rsidRDefault="00937632" w:rsidP="00937632">
      <w:p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 xml:space="preserve">Greenspan SL, </w:t>
      </w:r>
      <w:proofErr w:type="spellStart"/>
      <w:r w:rsidRPr="00A31EBB">
        <w:rPr>
          <w:rFonts w:asciiTheme="minorHAnsi" w:hAnsiTheme="minorHAnsi" w:cstheme="minorHAnsi"/>
          <w:color w:val="000000" w:themeColor="text1"/>
          <w:u w:val="single"/>
        </w:rPr>
        <w:t>Vujevich</w:t>
      </w:r>
      <w:proofErr w:type="spellEnd"/>
      <w:r w:rsidRPr="00A31EBB">
        <w:rPr>
          <w:rFonts w:asciiTheme="minorHAnsi" w:hAnsiTheme="minorHAnsi" w:cstheme="minorHAnsi"/>
          <w:color w:val="000000" w:themeColor="text1"/>
          <w:u w:val="single"/>
        </w:rPr>
        <w:t xml:space="preserve"> K, Britton C, </w:t>
      </w:r>
      <w:proofErr w:type="spellStart"/>
      <w:r w:rsidRPr="00A31EBB">
        <w:rPr>
          <w:rFonts w:asciiTheme="minorHAnsi" w:hAnsiTheme="minorHAnsi" w:cstheme="minorHAnsi"/>
          <w:color w:val="000000" w:themeColor="text1"/>
          <w:u w:val="single"/>
        </w:rPr>
        <w:t>Herradura</w:t>
      </w:r>
      <w:proofErr w:type="spellEnd"/>
      <w:r w:rsidRPr="00A31EBB">
        <w:rPr>
          <w:rFonts w:asciiTheme="minorHAnsi" w:hAnsiTheme="minorHAnsi" w:cstheme="minorHAnsi"/>
          <w:color w:val="000000" w:themeColor="text1"/>
          <w:u w:val="single"/>
        </w:rPr>
        <w:t xml:space="preserve"> A, Gruen G, </w:t>
      </w:r>
      <w:proofErr w:type="spellStart"/>
      <w:r w:rsidRPr="00A31EBB">
        <w:rPr>
          <w:rFonts w:asciiTheme="minorHAnsi" w:hAnsiTheme="minorHAnsi" w:cstheme="minorHAnsi"/>
          <w:color w:val="000000" w:themeColor="text1"/>
          <w:u w:val="single"/>
        </w:rPr>
        <w:t>Tarkin</w:t>
      </w:r>
      <w:proofErr w:type="spellEnd"/>
      <w:r w:rsidRPr="00A31EBB">
        <w:rPr>
          <w:rFonts w:asciiTheme="minorHAnsi" w:hAnsiTheme="minorHAnsi" w:cstheme="minorHAnsi"/>
          <w:color w:val="000000" w:themeColor="text1"/>
          <w:u w:val="single"/>
        </w:rPr>
        <w:t xml:space="preserve"> I, </w:t>
      </w:r>
      <w:proofErr w:type="spellStart"/>
      <w:r w:rsidRPr="00A31EBB">
        <w:rPr>
          <w:rFonts w:asciiTheme="minorHAnsi" w:hAnsiTheme="minorHAnsi" w:cstheme="minorHAnsi"/>
          <w:color w:val="000000" w:themeColor="text1"/>
          <w:u w:val="single"/>
        </w:rPr>
        <w:t>Siska</w:t>
      </w:r>
      <w:proofErr w:type="spellEnd"/>
      <w:r w:rsidRPr="00A31EBB">
        <w:rPr>
          <w:rFonts w:asciiTheme="minorHAnsi" w:hAnsiTheme="minorHAnsi" w:cstheme="minorHAnsi"/>
          <w:color w:val="000000" w:themeColor="text1"/>
          <w:u w:val="single"/>
        </w:rPr>
        <w:t xml:space="preserve"> P, Hamlin B, </w:t>
      </w:r>
      <w:proofErr w:type="spellStart"/>
      <w:r w:rsidRPr="00A31EBB">
        <w:rPr>
          <w:rFonts w:asciiTheme="minorHAnsi" w:hAnsiTheme="minorHAnsi" w:cstheme="minorHAnsi"/>
          <w:color w:val="000000" w:themeColor="text1"/>
          <w:u w:val="single"/>
        </w:rPr>
        <w:t>Perera</w:t>
      </w:r>
      <w:proofErr w:type="spellEnd"/>
      <w:r w:rsidRPr="00A31EBB">
        <w:rPr>
          <w:rFonts w:asciiTheme="minorHAnsi" w:hAnsiTheme="minorHAnsi" w:cstheme="minorHAnsi"/>
          <w:color w:val="000000" w:themeColor="text1"/>
          <w:u w:val="single"/>
        </w:rPr>
        <w:t xml:space="preserve"> S. (2017 Oct 30):</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 xml:space="preserve">Article five found that patients with an acute atypical femur fracture associated with bisphosphonate use that greater improvement in fracture healing when teriparatide was started immediately vs delayed use at 6 months. The changes in bone mineral density were not significantly different between the two groups. </w:t>
      </w:r>
      <w:r w:rsidRPr="00A31EBB">
        <w:rPr>
          <w:rFonts w:asciiTheme="minorHAnsi" w:hAnsiTheme="minorHAnsi" w:cstheme="minorHAnsi"/>
          <w:color w:val="000000" w:themeColor="text1"/>
        </w:rPr>
        <w:t xml:space="preserve">The largest limitation of this study was that because atypical femur fractures from bisphosphonates are a relatively rare occurrence, the participant pool was small so results must be interpreted with caution. </w:t>
      </w:r>
    </w:p>
    <w:p w14:paraId="38A77EE8" w14:textId="77777777" w:rsidR="00AF0111" w:rsidRPr="00A31EBB" w:rsidRDefault="00AF0111" w:rsidP="00937632">
      <w:pPr>
        <w:textAlignment w:val="baseline"/>
        <w:rPr>
          <w:rFonts w:asciiTheme="minorHAnsi" w:hAnsiTheme="minorHAnsi" w:cstheme="minorHAnsi"/>
          <w:color w:val="000000" w:themeColor="text1"/>
        </w:rPr>
      </w:pPr>
    </w:p>
    <w:p w14:paraId="7AC84920" w14:textId="6CB239A8" w:rsidR="00AF0111" w:rsidRPr="00A31EBB" w:rsidRDefault="00AF0111" w:rsidP="00AF0111">
      <w:pPr>
        <w:rPr>
          <w:rFonts w:asciiTheme="minorHAnsi" w:hAnsiTheme="minorHAnsi" w:cstheme="minorHAnsi"/>
          <w:bCs/>
        </w:rPr>
      </w:pPr>
      <w:r w:rsidRPr="00A31EBB">
        <w:rPr>
          <w:rFonts w:asciiTheme="minorHAnsi" w:hAnsiTheme="minorHAnsi" w:cstheme="minorHAnsi"/>
          <w:b/>
          <w:bCs/>
          <w:color w:val="000000" w:themeColor="text1"/>
        </w:rPr>
        <w:t xml:space="preserve">Dosage &amp; Duration Conclusion: </w:t>
      </w:r>
      <w:r w:rsidRPr="00A31EBB">
        <w:rPr>
          <w:rFonts w:asciiTheme="minorHAnsi" w:hAnsiTheme="minorHAnsi" w:cstheme="minorHAnsi"/>
          <w:color w:val="202124"/>
          <w:shd w:val="clear" w:color="auto" w:fill="FFFFFF"/>
        </w:rPr>
        <w:t xml:space="preserve">All six of the included studies used synthetic teriparatide with PTH interchangeably. The anabolic effects of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of Teriparatide and 100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of PTH are equal. Additionally, all articles examined the aforementioned dosages while three of them also included a dosage of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/day of Teriparatide but no analysis was able to be drawn due to differences in treatment duration between the two dosages except for article two which noted that there was no difference in accelerated radiographic healing of wrist fracture between the groups that received 20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and 40 </w:t>
      </w:r>
      <w:proofErr w:type="spellStart"/>
      <w:r w:rsidRPr="00A31EBB">
        <w:rPr>
          <w:rFonts w:asciiTheme="minorHAnsi" w:hAnsiTheme="minorHAnsi" w:cstheme="minorHAnsi"/>
          <w:color w:val="202124"/>
          <w:shd w:val="clear" w:color="auto" w:fill="FFFFFF"/>
        </w:rPr>
        <w:t>μg</w:t>
      </w:r>
      <w:proofErr w:type="spellEnd"/>
      <w:r w:rsidRPr="00A31EBB">
        <w:rPr>
          <w:rFonts w:asciiTheme="minorHAnsi" w:hAnsiTheme="minorHAnsi" w:cstheme="minorHAnsi"/>
          <w:color w:val="202124"/>
          <w:shd w:val="clear" w:color="auto" w:fill="FFFFFF"/>
        </w:rPr>
        <w:t xml:space="preserve"> per day but there was benefit in not delaying the initiation of treatment. </w:t>
      </w:r>
      <w:r w:rsidRPr="00A31EBB">
        <w:rPr>
          <w:rFonts w:asciiTheme="minorHAnsi" w:hAnsiTheme="minorHAnsi" w:cstheme="minorHAnsi"/>
          <w:color w:val="202124"/>
          <w:shd w:val="clear" w:color="auto" w:fill="FFFFFF"/>
        </w:rPr>
        <w:t>W</w:t>
      </w:r>
      <w:r w:rsidRPr="00A31EBB">
        <w:rPr>
          <w:rFonts w:asciiTheme="minorHAnsi" w:hAnsiTheme="minorHAnsi" w:cstheme="minorHAnsi"/>
          <w:color w:val="202124"/>
          <w:shd w:val="clear" w:color="auto" w:fill="FFFFFF"/>
        </w:rPr>
        <w:t xml:space="preserve">hen looking at the individual studies, there was not an obvious superiority </w:t>
      </w:r>
      <w:r w:rsidRPr="00A31EBB">
        <w:rPr>
          <w:rFonts w:asciiTheme="minorHAnsi" w:hAnsiTheme="minorHAnsi" w:cstheme="minorHAnsi"/>
          <w:color w:val="202124"/>
          <w:shd w:val="clear" w:color="auto" w:fill="FFFFFF"/>
        </w:rPr>
        <w:t>n</w:t>
      </w:r>
      <w:r w:rsidRPr="00A31EBB">
        <w:rPr>
          <w:rFonts w:asciiTheme="minorHAnsi" w:hAnsiTheme="minorHAnsi" w:cstheme="minorHAnsi"/>
          <w:color w:val="202124"/>
          <w:shd w:val="clear" w:color="auto" w:fill="FFFFFF"/>
        </w:rPr>
        <w:t xml:space="preserve">or adverse effects reported in the higher dosage form. For the duration, the articles ranged from 4 – 24 months. There </w:t>
      </w:r>
      <w:r w:rsidRPr="00A31EBB">
        <w:rPr>
          <w:rFonts w:asciiTheme="minorHAnsi" w:hAnsiTheme="minorHAnsi" w:cstheme="minorHAnsi"/>
          <w:color w:val="202124"/>
          <w:shd w:val="clear" w:color="auto" w:fill="FFFFFF"/>
        </w:rPr>
        <w:t>were</w:t>
      </w:r>
      <w:r w:rsidRPr="00A31EBB">
        <w:rPr>
          <w:rFonts w:asciiTheme="minorHAnsi" w:hAnsiTheme="minorHAnsi" w:cstheme="minorHAnsi"/>
          <w:color w:val="202124"/>
          <w:shd w:val="clear" w:color="auto" w:fill="FFFFFF"/>
        </w:rPr>
        <w:t xml:space="preserve"> no consistent findings on which duration showed maximum benefit but both article one and article six observed better functional outcomes in studies that exceeded four weeks of therapy duration.</w:t>
      </w:r>
    </w:p>
    <w:p w14:paraId="23958DB8" w14:textId="70AA3EC4" w:rsidR="00937632" w:rsidRPr="00A31EBB" w:rsidRDefault="00937632" w:rsidP="00937632">
      <w:pPr>
        <w:textAlignment w:val="baseline"/>
        <w:rPr>
          <w:rFonts w:asciiTheme="minorHAnsi" w:hAnsiTheme="minorHAnsi" w:cstheme="minorHAnsi"/>
          <w:color w:val="000000" w:themeColor="text1"/>
          <w:u w:val="single"/>
        </w:rPr>
      </w:pPr>
      <w:r w:rsidRPr="00A31EBB">
        <w:rPr>
          <w:rFonts w:asciiTheme="minorHAnsi" w:hAnsiTheme="minorHAnsi" w:cstheme="minorHAnsi"/>
        </w:rPr>
        <w:lastRenderedPageBreak/>
        <w:tab/>
      </w:r>
    </w:p>
    <w:p w14:paraId="0FE5A5CC" w14:textId="77777777" w:rsidR="001C19E6" w:rsidRPr="00A31EBB" w:rsidRDefault="001C19E6" w:rsidP="001C19E6">
      <w:pPr>
        <w:rPr>
          <w:rFonts w:asciiTheme="minorHAnsi" w:hAnsiTheme="minorHAnsi" w:cstheme="minorHAnsi"/>
          <w:color w:val="000000" w:themeColor="text1"/>
        </w:rPr>
      </w:pPr>
    </w:p>
    <w:p w14:paraId="7CD953CE" w14:textId="77777777" w:rsidR="001C19E6" w:rsidRPr="00A31EBB" w:rsidRDefault="001C19E6" w:rsidP="001C19E6">
      <w:pPr>
        <w:rPr>
          <w:rFonts w:asciiTheme="minorHAnsi" w:hAnsiTheme="minorHAnsi" w:cstheme="minorHAnsi"/>
          <w:b/>
          <w:color w:val="000000" w:themeColor="text1"/>
        </w:rPr>
      </w:pPr>
    </w:p>
    <w:p w14:paraId="3870FDCC" w14:textId="77777777" w:rsidR="001C19E6" w:rsidRPr="00A31EBB" w:rsidRDefault="001C19E6" w:rsidP="001C19E6">
      <w:pPr>
        <w:rPr>
          <w:rFonts w:asciiTheme="minorHAnsi" w:hAnsiTheme="minorHAnsi" w:cstheme="minorHAnsi"/>
          <w:b/>
          <w:color w:val="000000" w:themeColor="text1"/>
        </w:rPr>
      </w:pPr>
      <w:r w:rsidRPr="00A31EBB">
        <w:rPr>
          <w:rFonts w:asciiTheme="minorHAnsi" w:hAnsiTheme="minorHAnsi" w:cstheme="minorHAnsi"/>
          <w:b/>
          <w:color w:val="000000" w:themeColor="text1"/>
          <w:u w:val="single"/>
        </w:rPr>
        <w:t>Clinical Bottom Line</w:t>
      </w:r>
      <w:r w:rsidRPr="00A31EBB">
        <w:rPr>
          <w:rFonts w:asciiTheme="minorHAnsi" w:hAnsiTheme="minorHAnsi" w:cstheme="minorHAnsi"/>
          <w:b/>
          <w:color w:val="000000" w:themeColor="text1"/>
        </w:rPr>
        <w:t>:</w:t>
      </w:r>
    </w:p>
    <w:p w14:paraId="04727124" w14:textId="77777777" w:rsidR="001C19E6" w:rsidRPr="00A31EBB" w:rsidRDefault="001C19E6" w:rsidP="001C19E6">
      <w:pPr>
        <w:rPr>
          <w:rFonts w:asciiTheme="minorHAnsi" w:hAnsiTheme="minorHAnsi" w:cstheme="minorHAnsi"/>
          <w:b/>
          <w:color w:val="000000" w:themeColor="text1"/>
        </w:rPr>
      </w:pPr>
    </w:p>
    <w:p w14:paraId="356B34D7" w14:textId="499336F4"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color w:val="000000" w:themeColor="text1"/>
          <w:u w:val="single"/>
        </w:rPr>
        <w:t>PICO Question</w:t>
      </w:r>
      <w:r w:rsidRPr="00A31EBB">
        <w:rPr>
          <w:rFonts w:asciiTheme="minorHAnsi" w:hAnsiTheme="minorHAnsi" w:cstheme="minorHAnsi"/>
          <w:color w:val="000000" w:themeColor="text1"/>
        </w:rPr>
        <w:t xml:space="preserve">: </w:t>
      </w:r>
      <w:r w:rsidR="007C47DF" w:rsidRPr="00A31EBB">
        <w:rPr>
          <w:rFonts w:asciiTheme="minorHAnsi" w:hAnsiTheme="minorHAnsi" w:cstheme="minorHAnsi"/>
          <w:color w:val="000000" w:themeColor="text1"/>
        </w:rPr>
        <w:t>Does synthetic parathyroid hormone (Teriparatide) injections improve long bone fracture healing</w:t>
      </w:r>
    </w:p>
    <w:p w14:paraId="6CD6EFDF" w14:textId="77777777" w:rsidR="001C19E6" w:rsidRPr="00A31EBB" w:rsidRDefault="001C19E6" w:rsidP="001C19E6">
      <w:pPr>
        <w:rPr>
          <w:rFonts w:asciiTheme="minorHAnsi" w:hAnsiTheme="minorHAnsi" w:cstheme="minorHAnsi"/>
          <w:b/>
          <w:color w:val="000000" w:themeColor="text1"/>
        </w:rPr>
      </w:pPr>
    </w:p>
    <w:p w14:paraId="0CBD4111" w14:textId="557D768F"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color w:val="000000" w:themeColor="text1"/>
          <w:u w:val="single"/>
        </w:rPr>
        <w:t>Clinical Bottom Line</w:t>
      </w:r>
      <w:r w:rsidRPr="00A31EBB">
        <w:rPr>
          <w:rFonts w:asciiTheme="minorHAnsi" w:hAnsiTheme="minorHAnsi" w:cstheme="minorHAnsi"/>
          <w:color w:val="000000" w:themeColor="text1"/>
        </w:rPr>
        <w:t xml:space="preserve">: </w:t>
      </w:r>
      <w:r w:rsidR="001932C4" w:rsidRPr="00A31EBB">
        <w:rPr>
          <w:rFonts w:asciiTheme="minorHAnsi" w:hAnsiTheme="minorHAnsi" w:cstheme="minorHAnsi"/>
          <w:color w:val="000000" w:themeColor="text1"/>
        </w:rPr>
        <w:t>Parathyroid Hormone injections should be recommended as an adjunctive treatment for long bone fracture healing in adults, especially for women &gt; 50 years of age. Short-term dosages of Teriparatide at 20 - 40 micrograms per day subcutaneously or human PTH at 100 micrograms per day should be give acutely at fracture onset and continued until the fracture is both clinically and radiologically resolved but should not exceed a duration of two years since these were the dosages and intervals most used in the methods of the studies evaluated.</w:t>
      </w:r>
    </w:p>
    <w:p w14:paraId="5375D0D0" w14:textId="77777777" w:rsidR="001C19E6" w:rsidRPr="00A31EBB" w:rsidRDefault="001C19E6" w:rsidP="001C19E6">
      <w:pPr>
        <w:rPr>
          <w:rFonts w:asciiTheme="minorHAnsi" w:hAnsiTheme="minorHAnsi" w:cstheme="minorHAnsi"/>
          <w:color w:val="000000" w:themeColor="text1"/>
        </w:rPr>
      </w:pPr>
    </w:p>
    <w:p w14:paraId="5DD29DDC" w14:textId="225F6627" w:rsidR="007C47DF" w:rsidRPr="00A31EBB" w:rsidRDefault="001C19E6" w:rsidP="00937632">
      <w:pPr>
        <w:rPr>
          <w:rFonts w:asciiTheme="minorHAnsi" w:hAnsiTheme="minorHAnsi" w:cstheme="minorHAnsi"/>
          <w:color w:val="000000" w:themeColor="text1"/>
        </w:rPr>
      </w:pPr>
      <w:r w:rsidRPr="00A31EBB">
        <w:rPr>
          <w:rFonts w:asciiTheme="minorHAnsi" w:hAnsiTheme="minorHAnsi" w:cstheme="minorHAnsi"/>
          <w:color w:val="000000" w:themeColor="text1"/>
          <w:u w:val="single"/>
        </w:rPr>
        <w:t>Weight of the Evidence</w:t>
      </w:r>
      <w:r w:rsidR="00937632" w:rsidRPr="00A31EBB">
        <w:rPr>
          <w:rFonts w:asciiTheme="minorHAnsi" w:hAnsiTheme="minorHAnsi" w:cstheme="minorHAnsi"/>
          <w:color w:val="000000" w:themeColor="text1"/>
        </w:rPr>
        <w:t xml:space="preserve">: </w:t>
      </w:r>
      <w:r w:rsidR="007C47DF" w:rsidRPr="00A31EBB">
        <w:rPr>
          <w:rFonts w:asciiTheme="minorHAnsi" w:hAnsiTheme="minorHAnsi" w:cstheme="minorHAnsi"/>
          <w:color w:val="000000" w:themeColor="text1"/>
        </w:rPr>
        <w:t xml:space="preserve">When weighing the evidence of the four articles selected for this PICO question, I rank the articles in the following order from highest level of evidence to lowest level of evidence: Article 1 &gt; Article 3 &gt; Article 4 &gt; Article 6 &gt; Article 2 &gt; Article 5. </w:t>
      </w:r>
    </w:p>
    <w:p w14:paraId="17512C04" w14:textId="77777777" w:rsidR="007C47DF" w:rsidRPr="00A31EBB" w:rsidRDefault="007C47DF" w:rsidP="007C47DF">
      <w:pPr>
        <w:ind w:firstLine="720"/>
        <w:textAlignment w:val="baseline"/>
        <w:rPr>
          <w:rFonts w:asciiTheme="minorHAnsi" w:hAnsiTheme="minorHAnsi" w:cstheme="minorHAnsi"/>
          <w:color w:val="000000" w:themeColor="text1"/>
        </w:rPr>
      </w:pPr>
    </w:p>
    <w:p w14:paraId="03A1042A" w14:textId="3E412BD7" w:rsidR="007C47DF" w:rsidRPr="00A31EBB" w:rsidRDefault="007C47DF" w:rsidP="002E3D5B">
      <w:pPr>
        <w:pStyle w:val="ListParagraph"/>
        <w:numPr>
          <w:ilvl w:val="0"/>
          <w:numId w:val="5"/>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Hong H, Song T, Liu Y, Li J, Jiang Q, Song Q, Deng Z. (2019 Apr 25):</w:t>
      </w:r>
      <w:r w:rsidRPr="00A31EBB">
        <w:rPr>
          <w:rFonts w:asciiTheme="minorHAnsi" w:hAnsiTheme="minorHAnsi" w:cstheme="minorHAnsi"/>
          <w:color w:val="000000" w:themeColor="text1"/>
        </w:rPr>
        <w:t xml:space="preserve"> I give article one the most weight because it is the most recently published meta-analysis. Being a meta-analysis, it can be completely objective in evaluating the research findings which is an advantage over the systematic reviews. It also had a large participant pool of 524 adult individuals across eight different randomized controlled trials. </w:t>
      </w:r>
    </w:p>
    <w:p w14:paraId="653B9C7D" w14:textId="77777777" w:rsidR="00586453" w:rsidRPr="00A31EBB" w:rsidRDefault="00586453" w:rsidP="00586453">
      <w:pPr>
        <w:pStyle w:val="ListParagraph"/>
        <w:textAlignment w:val="baseline"/>
        <w:rPr>
          <w:rFonts w:asciiTheme="minorHAnsi" w:hAnsiTheme="minorHAnsi" w:cstheme="minorHAnsi"/>
          <w:color w:val="000000" w:themeColor="text1"/>
        </w:rPr>
      </w:pPr>
    </w:p>
    <w:p w14:paraId="1DA938F9" w14:textId="7172D6E2" w:rsidR="00586453" w:rsidRPr="00A31EBB" w:rsidRDefault="007C47DF" w:rsidP="00586453">
      <w:pPr>
        <w:pStyle w:val="ListParagraph"/>
        <w:numPr>
          <w:ilvl w:val="0"/>
          <w:numId w:val="5"/>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Yoon BH, Kim KC. (2020 Aug 31)</w:t>
      </w:r>
      <w:r w:rsidRPr="00A31EBB">
        <w:rPr>
          <w:rFonts w:asciiTheme="minorHAnsi" w:hAnsiTheme="minorHAnsi" w:cstheme="minorHAnsi"/>
          <w:color w:val="000000" w:themeColor="text1"/>
        </w:rPr>
        <w:t xml:space="preserve">: Article 3 was given the next highest weight of evidence because it is the most recent publication (2020) and an extensive systematic review that selected 57 different publications. </w:t>
      </w:r>
    </w:p>
    <w:p w14:paraId="08CC38BC" w14:textId="77777777" w:rsidR="00586453" w:rsidRPr="00A31EBB" w:rsidRDefault="00586453" w:rsidP="00586453">
      <w:pPr>
        <w:pStyle w:val="ListParagraph"/>
        <w:textAlignment w:val="baseline"/>
        <w:rPr>
          <w:rFonts w:asciiTheme="minorHAnsi" w:hAnsiTheme="minorHAnsi" w:cstheme="minorHAnsi"/>
          <w:color w:val="000000" w:themeColor="text1"/>
        </w:rPr>
      </w:pPr>
    </w:p>
    <w:p w14:paraId="53A683C9" w14:textId="27CEAE68" w:rsidR="007C47DF" w:rsidRPr="00A31EBB" w:rsidRDefault="007C47DF" w:rsidP="0031741A">
      <w:pPr>
        <w:pStyle w:val="ListParagraph"/>
        <w:numPr>
          <w:ilvl w:val="0"/>
          <w:numId w:val="5"/>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Shi Z, Zhou H, Pan B, Lu L, Liu J, Kang Y, Yao X, Feng S. (2016 Dec 20)</w:t>
      </w:r>
      <w:r w:rsidRPr="00A31EBB">
        <w:rPr>
          <w:rFonts w:asciiTheme="minorHAnsi" w:hAnsiTheme="minorHAnsi" w:cstheme="minorHAnsi"/>
          <w:color w:val="000000" w:themeColor="text1"/>
        </w:rPr>
        <w:t xml:space="preserve">: Article four was ranked the third highest level of evidence because although it is both a systematic review and meta-analysis, it was published in 2016 making it the oldest publication along with article two that was also published in 2016. It also included less participants than articles one and three with 380 total individuals. </w:t>
      </w:r>
    </w:p>
    <w:p w14:paraId="3F05A16D" w14:textId="77777777" w:rsidR="00586453" w:rsidRPr="00A31EBB" w:rsidRDefault="00586453" w:rsidP="00586453">
      <w:pPr>
        <w:pStyle w:val="ListParagraph"/>
        <w:textAlignment w:val="baseline"/>
        <w:rPr>
          <w:rFonts w:asciiTheme="minorHAnsi" w:hAnsiTheme="minorHAnsi" w:cstheme="minorHAnsi"/>
          <w:color w:val="000000" w:themeColor="text1"/>
        </w:rPr>
      </w:pPr>
    </w:p>
    <w:p w14:paraId="73647EF1" w14:textId="404FD438" w:rsidR="00586453" w:rsidRPr="00A31EBB" w:rsidRDefault="00937632" w:rsidP="00586453">
      <w:pPr>
        <w:pStyle w:val="ListParagraph"/>
        <w:numPr>
          <w:ilvl w:val="0"/>
          <w:numId w:val="5"/>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 xml:space="preserve">Lou S, </w:t>
      </w:r>
      <w:proofErr w:type="spellStart"/>
      <w:r w:rsidRPr="00A31EBB">
        <w:rPr>
          <w:rFonts w:asciiTheme="minorHAnsi" w:hAnsiTheme="minorHAnsi" w:cstheme="minorHAnsi"/>
          <w:color w:val="000000" w:themeColor="text1"/>
          <w:u w:val="single"/>
        </w:rPr>
        <w:t>Lv</w:t>
      </w:r>
      <w:proofErr w:type="spellEnd"/>
      <w:r w:rsidRPr="00A31EBB">
        <w:rPr>
          <w:rFonts w:asciiTheme="minorHAnsi" w:hAnsiTheme="minorHAnsi" w:cstheme="minorHAnsi"/>
          <w:color w:val="000000" w:themeColor="text1"/>
          <w:u w:val="single"/>
        </w:rPr>
        <w:t xml:space="preserve"> H, Wang G, Zhang L, Li M, Li Z, Zhang L, Tang P. (2016 Jun 26):</w:t>
      </w:r>
      <w:r w:rsidRPr="00A31EBB">
        <w:rPr>
          <w:rFonts w:asciiTheme="minorHAnsi" w:hAnsiTheme="minorHAnsi" w:cstheme="minorHAnsi"/>
          <w:color w:val="000000" w:themeColor="text1"/>
        </w:rPr>
        <w:t xml:space="preserve"> </w:t>
      </w:r>
      <w:r w:rsidR="007C47DF" w:rsidRPr="00A31EBB">
        <w:rPr>
          <w:rFonts w:asciiTheme="minorHAnsi" w:hAnsiTheme="minorHAnsi" w:cstheme="minorHAnsi"/>
          <w:color w:val="000000" w:themeColor="text1"/>
        </w:rPr>
        <w:t xml:space="preserve">Article six is ranked the next highest level of evidence. Although it is a meta-analysis of randomized controlled trials, the individual studies were of smaller caliber than the ones included in the </w:t>
      </w:r>
      <w:proofErr w:type="gramStart"/>
      <w:r w:rsidR="007C47DF" w:rsidRPr="00A31EBB">
        <w:rPr>
          <w:rFonts w:asciiTheme="minorHAnsi" w:hAnsiTheme="minorHAnsi" w:cstheme="minorHAnsi"/>
          <w:color w:val="000000" w:themeColor="text1"/>
        </w:rPr>
        <w:t>aforementioned articles</w:t>
      </w:r>
      <w:proofErr w:type="gramEnd"/>
      <w:r w:rsidR="007C47DF" w:rsidRPr="00A31EBB">
        <w:rPr>
          <w:rFonts w:asciiTheme="minorHAnsi" w:hAnsiTheme="minorHAnsi" w:cstheme="minorHAnsi"/>
          <w:color w:val="000000" w:themeColor="text1"/>
        </w:rPr>
        <w:t xml:space="preserve">. Additionally, article six examined fracture healing specifically in osteoporotic fractures. While this article is useful to expand upon what fracture types PTH hormone shows benefit in, it does not address fracture healing in the original fracture mechanism of this article which was trauma related. </w:t>
      </w:r>
    </w:p>
    <w:p w14:paraId="64F3ADEE" w14:textId="77777777" w:rsidR="00586453" w:rsidRPr="00A31EBB" w:rsidRDefault="00586453" w:rsidP="00586453">
      <w:pPr>
        <w:pStyle w:val="ListParagraph"/>
        <w:textAlignment w:val="baseline"/>
        <w:rPr>
          <w:rFonts w:asciiTheme="minorHAnsi" w:hAnsiTheme="minorHAnsi" w:cstheme="minorHAnsi"/>
          <w:color w:val="000000" w:themeColor="text1"/>
        </w:rPr>
      </w:pPr>
    </w:p>
    <w:p w14:paraId="266BDFD4" w14:textId="2F1FE928" w:rsidR="007C47DF" w:rsidRPr="00A31EBB" w:rsidRDefault="007C47DF" w:rsidP="005A2DB2">
      <w:pPr>
        <w:pStyle w:val="ListParagraph"/>
        <w:numPr>
          <w:ilvl w:val="0"/>
          <w:numId w:val="5"/>
        </w:numPr>
        <w:textAlignment w:val="baseline"/>
        <w:rPr>
          <w:rFonts w:asciiTheme="minorHAnsi" w:hAnsiTheme="minorHAnsi" w:cstheme="minorHAnsi"/>
          <w:color w:val="000000" w:themeColor="text1"/>
          <w:u w:val="single"/>
        </w:rPr>
      </w:pPr>
      <w:r w:rsidRPr="00A31EBB">
        <w:rPr>
          <w:rFonts w:asciiTheme="minorHAnsi" w:hAnsiTheme="minorHAnsi" w:cstheme="minorHAnsi"/>
          <w:color w:val="000000" w:themeColor="text1"/>
          <w:u w:val="single"/>
        </w:rPr>
        <w:lastRenderedPageBreak/>
        <w:t xml:space="preserve">Bhandari M, </w:t>
      </w:r>
      <w:proofErr w:type="spellStart"/>
      <w:r w:rsidRPr="00A31EBB">
        <w:rPr>
          <w:rFonts w:asciiTheme="minorHAnsi" w:hAnsiTheme="minorHAnsi" w:cstheme="minorHAnsi"/>
          <w:color w:val="000000" w:themeColor="text1"/>
          <w:u w:val="single"/>
        </w:rPr>
        <w:t>Jin</w:t>
      </w:r>
      <w:proofErr w:type="spellEnd"/>
      <w:r w:rsidRPr="00A31EBB">
        <w:rPr>
          <w:rFonts w:asciiTheme="minorHAnsi" w:hAnsiTheme="minorHAnsi" w:cstheme="minorHAnsi"/>
          <w:color w:val="000000" w:themeColor="text1"/>
          <w:u w:val="single"/>
        </w:rPr>
        <w:t xml:space="preserve"> L, See K, Burge R, Gilchrist N, </w:t>
      </w:r>
      <w:proofErr w:type="spellStart"/>
      <w:r w:rsidRPr="00A31EBB">
        <w:rPr>
          <w:rFonts w:asciiTheme="minorHAnsi" w:hAnsiTheme="minorHAnsi" w:cstheme="minorHAnsi"/>
          <w:color w:val="000000" w:themeColor="text1"/>
          <w:u w:val="single"/>
        </w:rPr>
        <w:t>Witvrouw</w:t>
      </w:r>
      <w:proofErr w:type="spellEnd"/>
      <w:r w:rsidRPr="00A31EBB">
        <w:rPr>
          <w:rFonts w:asciiTheme="minorHAnsi" w:hAnsiTheme="minorHAnsi" w:cstheme="minorHAnsi"/>
          <w:color w:val="000000" w:themeColor="text1"/>
          <w:u w:val="single"/>
        </w:rPr>
        <w:t xml:space="preserve"> R, </w:t>
      </w:r>
      <w:proofErr w:type="spellStart"/>
      <w:r w:rsidRPr="00A31EBB">
        <w:rPr>
          <w:rFonts w:asciiTheme="minorHAnsi" w:hAnsiTheme="minorHAnsi" w:cstheme="minorHAnsi"/>
          <w:color w:val="000000" w:themeColor="text1"/>
          <w:u w:val="single"/>
        </w:rPr>
        <w:t>Krohn</w:t>
      </w:r>
      <w:proofErr w:type="spellEnd"/>
      <w:r w:rsidRPr="00A31EBB">
        <w:rPr>
          <w:rFonts w:asciiTheme="minorHAnsi" w:hAnsiTheme="minorHAnsi" w:cstheme="minorHAnsi"/>
          <w:color w:val="000000" w:themeColor="text1"/>
          <w:u w:val="single"/>
        </w:rPr>
        <w:t xml:space="preserve"> KD, Warner MR, Ahmad QI, </w:t>
      </w:r>
      <w:proofErr w:type="spellStart"/>
      <w:r w:rsidRPr="00A31EBB">
        <w:rPr>
          <w:rFonts w:asciiTheme="minorHAnsi" w:hAnsiTheme="minorHAnsi" w:cstheme="minorHAnsi"/>
          <w:color w:val="000000" w:themeColor="text1"/>
          <w:u w:val="single"/>
        </w:rPr>
        <w:t>Mitlak</w:t>
      </w:r>
      <w:proofErr w:type="spellEnd"/>
      <w:r w:rsidRPr="00A31EBB">
        <w:rPr>
          <w:rFonts w:asciiTheme="minorHAnsi" w:hAnsiTheme="minorHAnsi" w:cstheme="minorHAnsi"/>
          <w:color w:val="000000" w:themeColor="text1"/>
          <w:u w:val="single"/>
        </w:rPr>
        <w:t xml:space="preserve"> B. (2016 Mar 1.):</w:t>
      </w:r>
      <w:r w:rsidRPr="00A31EBB">
        <w:rPr>
          <w:rFonts w:asciiTheme="minorHAnsi" w:hAnsiTheme="minorHAnsi" w:cstheme="minorHAnsi"/>
          <w:color w:val="000000" w:themeColor="text1"/>
        </w:rPr>
        <w:t xml:space="preserve"> Article two was ranked the next body of evidence because it was also from 2016 and was only one randomized controlled trial with level two evidence. It also had the smallest participant size of 159 individuals, although it was one of the larger individual randomized controlled trials when looking at the individual studies with the systematic reviews and meta-analysis presented. </w:t>
      </w:r>
    </w:p>
    <w:p w14:paraId="76406850" w14:textId="77777777" w:rsidR="00586453" w:rsidRPr="00A31EBB" w:rsidRDefault="00586453" w:rsidP="00586453">
      <w:pPr>
        <w:pStyle w:val="ListParagraph"/>
        <w:textAlignment w:val="baseline"/>
        <w:rPr>
          <w:rFonts w:asciiTheme="minorHAnsi" w:hAnsiTheme="minorHAnsi" w:cstheme="minorHAnsi"/>
          <w:color w:val="000000" w:themeColor="text1"/>
          <w:u w:val="single"/>
        </w:rPr>
      </w:pPr>
    </w:p>
    <w:p w14:paraId="17B69503" w14:textId="362D2F65" w:rsidR="007C47DF" w:rsidRPr="00A31EBB" w:rsidRDefault="00937632" w:rsidP="00ED0885">
      <w:pPr>
        <w:pStyle w:val="ListParagraph"/>
        <w:numPr>
          <w:ilvl w:val="0"/>
          <w:numId w:val="5"/>
        </w:numPr>
        <w:textAlignment w:val="baseline"/>
        <w:rPr>
          <w:rFonts w:asciiTheme="minorHAnsi" w:hAnsiTheme="minorHAnsi" w:cstheme="minorHAnsi"/>
          <w:color w:val="000000" w:themeColor="text1"/>
        </w:rPr>
      </w:pPr>
      <w:r w:rsidRPr="00A31EBB">
        <w:rPr>
          <w:rFonts w:asciiTheme="minorHAnsi" w:hAnsiTheme="minorHAnsi" w:cstheme="minorHAnsi"/>
          <w:color w:val="000000" w:themeColor="text1"/>
          <w:u w:val="single"/>
        </w:rPr>
        <w:t xml:space="preserve">Greenspan SL, </w:t>
      </w:r>
      <w:proofErr w:type="spellStart"/>
      <w:r w:rsidRPr="00A31EBB">
        <w:rPr>
          <w:rFonts w:asciiTheme="minorHAnsi" w:hAnsiTheme="minorHAnsi" w:cstheme="minorHAnsi"/>
          <w:color w:val="000000" w:themeColor="text1"/>
          <w:u w:val="single"/>
        </w:rPr>
        <w:t>Vujevich</w:t>
      </w:r>
      <w:proofErr w:type="spellEnd"/>
      <w:r w:rsidRPr="00A31EBB">
        <w:rPr>
          <w:rFonts w:asciiTheme="minorHAnsi" w:hAnsiTheme="minorHAnsi" w:cstheme="minorHAnsi"/>
          <w:color w:val="000000" w:themeColor="text1"/>
          <w:u w:val="single"/>
        </w:rPr>
        <w:t xml:space="preserve"> K, Britton C, </w:t>
      </w:r>
      <w:proofErr w:type="spellStart"/>
      <w:r w:rsidRPr="00A31EBB">
        <w:rPr>
          <w:rFonts w:asciiTheme="minorHAnsi" w:hAnsiTheme="minorHAnsi" w:cstheme="minorHAnsi"/>
          <w:color w:val="000000" w:themeColor="text1"/>
          <w:u w:val="single"/>
        </w:rPr>
        <w:t>Herradura</w:t>
      </w:r>
      <w:proofErr w:type="spellEnd"/>
      <w:r w:rsidRPr="00A31EBB">
        <w:rPr>
          <w:rFonts w:asciiTheme="minorHAnsi" w:hAnsiTheme="minorHAnsi" w:cstheme="minorHAnsi"/>
          <w:color w:val="000000" w:themeColor="text1"/>
          <w:u w:val="single"/>
        </w:rPr>
        <w:t xml:space="preserve"> A, Gruen G, </w:t>
      </w:r>
      <w:proofErr w:type="spellStart"/>
      <w:r w:rsidRPr="00A31EBB">
        <w:rPr>
          <w:rFonts w:asciiTheme="minorHAnsi" w:hAnsiTheme="minorHAnsi" w:cstheme="minorHAnsi"/>
          <w:color w:val="000000" w:themeColor="text1"/>
          <w:u w:val="single"/>
        </w:rPr>
        <w:t>Tarkin</w:t>
      </w:r>
      <w:proofErr w:type="spellEnd"/>
      <w:r w:rsidRPr="00A31EBB">
        <w:rPr>
          <w:rFonts w:asciiTheme="minorHAnsi" w:hAnsiTheme="minorHAnsi" w:cstheme="minorHAnsi"/>
          <w:color w:val="000000" w:themeColor="text1"/>
          <w:u w:val="single"/>
        </w:rPr>
        <w:t xml:space="preserve"> I, </w:t>
      </w:r>
      <w:proofErr w:type="spellStart"/>
      <w:r w:rsidRPr="00A31EBB">
        <w:rPr>
          <w:rFonts w:asciiTheme="minorHAnsi" w:hAnsiTheme="minorHAnsi" w:cstheme="minorHAnsi"/>
          <w:color w:val="000000" w:themeColor="text1"/>
          <w:u w:val="single"/>
        </w:rPr>
        <w:t>Siska</w:t>
      </w:r>
      <w:proofErr w:type="spellEnd"/>
      <w:r w:rsidRPr="00A31EBB">
        <w:rPr>
          <w:rFonts w:asciiTheme="minorHAnsi" w:hAnsiTheme="minorHAnsi" w:cstheme="minorHAnsi"/>
          <w:color w:val="000000" w:themeColor="text1"/>
          <w:u w:val="single"/>
        </w:rPr>
        <w:t xml:space="preserve"> P, Hamlin B, </w:t>
      </w:r>
      <w:proofErr w:type="spellStart"/>
      <w:r w:rsidRPr="00A31EBB">
        <w:rPr>
          <w:rFonts w:asciiTheme="minorHAnsi" w:hAnsiTheme="minorHAnsi" w:cstheme="minorHAnsi"/>
          <w:color w:val="000000" w:themeColor="text1"/>
          <w:u w:val="single"/>
        </w:rPr>
        <w:t>Perera</w:t>
      </w:r>
      <w:proofErr w:type="spellEnd"/>
      <w:r w:rsidRPr="00A31EBB">
        <w:rPr>
          <w:rFonts w:asciiTheme="minorHAnsi" w:hAnsiTheme="minorHAnsi" w:cstheme="minorHAnsi"/>
          <w:color w:val="000000" w:themeColor="text1"/>
          <w:u w:val="single"/>
        </w:rPr>
        <w:t xml:space="preserve"> S. (2017 Oct 30):</w:t>
      </w:r>
      <w:r w:rsidRPr="00A31EBB">
        <w:rPr>
          <w:rFonts w:asciiTheme="minorHAnsi" w:hAnsiTheme="minorHAnsi" w:cstheme="minorHAnsi"/>
          <w:color w:val="000000" w:themeColor="text1"/>
        </w:rPr>
        <w:t xml:space="preserve"> </w:t>
      </w:r>
      <w:r w:rsidR="007C47DF" w:rsidRPr="00A31EBB">
        <w:rPr>
          <w:rFonts w:asciiTheme="minorHAnsi" w:hAnsiTheme="minorHAnsi" w:cstheme="minorHAnsi"/>
          <w:color w:val="000000" w:themeColor="text1"/>
        </w:rPr>
        <w:t xml:space="preserve">Article five was ranked the weakest body of evidence because it is an individual randomized clinical trial that was not double blinded and only examines PTH hormone use an atypical fracture type. This article examines the outcome of teriparatide use in bisphosphonate-associated atypical fractures, specifically looking at immediate vs delayed treatment at 6 months. The study also did not compare teriparatide against placebo but was chosen because it determined the benefit of teriparatide use at different time intervals after a fracture occurred. </w:t>
      </w:r>
    </w:p>
    <w:p w14:paraId="032B422A" w14:textId="77777777" w:rsidR="007C47DF" w:rsidRPr="00A31EBB" w:rsidRDefault="007C47DF" w:rsidP="001C19E6">
      <w:pPr>
        <w:rPr>
          <w:rFonts w:asciiTheme="minorHAnsi" w:hAnsiTheme="minorHAnsi" w:cstheme="minorHAnsi"/>
          <w:color w:val="000000" w:themeColor="text1"/>
        </w:rPr>
      </w:pPr>
    </w:p>
    <w:p w14:paraId="4107C126" w14:textId="77777777" w:rsidR="001C19E6" w:rsidRPr="00A31EBB" w:rsidRDefault="001C19E6" w:rsidP="001C19E6">
      <w:pPr>
        <w:rPr>
          <w:rFonts w:asciiTheme="minorHAnsi" w:hAnsiTheme="minorHAnsi" w:cstheme="minorHAnsi"/>
          <w:color w:val="000000" w:themeColor="text1"/>
        </w:rPr>
      </w:pPr>
    </w:p>
    <w:p w14:paraId="6189AD23" w14:textId="77777777"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color w:val="000000" w:themeColor="text1"/>
          <w:u w:val="single"/>
        </w:rPr>
        <w:t>Magnitude of Effects</w:t>
      </w:r>
      <w:r w:rsidRPr="00A31EBB">
        <w:rPr>
          <w:rFonts w:asciiTheme="minorHAnsi" w:hAnsiTheme="minorHAnsi" w:cstheme="minorHAnsi"/>
          <w:color w:val="000000" w:themeColor="text1"/>
        </w:rPr>
        <w:t>:</w:t>
      </w:r>
    </w:p>
    <w:p w14:paraId="79C40BDA" w14:textId="2F366309" w:rsidR="001C19E6" w:rsidRPr="00A31EBB" w:rsidRDefault="001C19E6" w:rsidP="001C19E6">
      <w:pPr>
        <w:rPr>
          <w:rFonts w:asciiTheme="minorHAnsi" w:hAnsiTheme="minorHAnsi" w:cstheme="minorHAnsi"/>
          <w:color w:val="000000" w:themeColor="text1"/>
        </w:rPr>
      </w:pPr>
    </w:p>
    <w:p w14:paraId="4C264FE2" w14:textId="2532E810" w:rsidR="0072047C" w:rsidRPr="00A31EBB" w:rsidRDefault="0072047C" w:rsidP="00DC2E40">
      <w:pPr>
        <w:pStyle w:val="ListParagraph"/>
        <w:numPr>
          <w:ilvl w:val="0"/>
          <w:numId w:val="8"/>
        </w:numPr>
        <w:rPr>
          <w:rFonts w:asciiTheme="minorHAnsi" w:hAnsiTheme="minorHAnsi" w:cstheme="minorHAnsi"/>
          <w:color w:val="000000" w:themeColor="text1"/>
        </w:rPr>
      </w:pPr>
      <w:r w:rsidRPr="00A31EBB">
        <w:rPr>
          <w:rFonts w:asciiTheme="minorHAnsi" w:hAnsiTheme="minorHAnsi" w:cstheme="minorHAnsi"/>
          <w:color w:val="000000" w:themeColor="text1"/>
          <w:u w:val="single"/>
        </w:rPr>
        <w:t>Hong H, Song T, Liu Y, Li J, Jiang Q, Song Q, Deng Z. (2019 Apr 25):</w:t>
      </w:r>
      <w:r w:rsidRPr="00A31EBB">
        <w:rPr>
          <w:rFonts w:asciiTheme="minorHAnsi" w:hAnsiTheme="minorHAnsi" w:cstheme="minorHAnsi"/>
          <w:color w:val="000000" w:themeColor="text1"/>
        </w:rPr>
        <w:t xml:space="preserve"> </w:t>
      </w:r>
      <w:r w:rsidRPr="00A31EBB">
        <w:rPr>
          <w:rFonts w:asciiTheme="minorHAnsi" w:hAnsiTheme="minorHAnsi" w:cstheme="minorHAnsi"/>
          <w:b/>
          <w:bCs/>
          <w:color w:val="000000" w:themeColor="text1"/>
        </w:rPr>
        <w:t>There was statistically significant difference in fracture healing time</w:t>
      </w:r>
      <w:r w:rsidRPr="00A31EBB">
        <w:rPr>
          <w:rFonts w:asciiTheme="minorHAnsi" w:hAnsiTheme="minorHAnsi" w:cstheme="minorHAnsi"/>
          <w:color w:val="000000" w:themeColor="text1"/>
        </w:rPr>
        <w:t xml:space="preserve"> (MD -3.05, 95% CI -5.96 to -0.14, p=0.04; I^2 of heterogeneity 97%, p-value heterogeneity &lt;0.00001). </w:t>
      </w:r>
      <w:r w:rsidRPr="00A31EBB">
        <w:rPr>
          <w:rFonts w:asciiTheme="minorHAnsi" w:hAnsiTheme="minorHAnsi" w:cstheme="minorHAnsi"/>
          <w:b/>
          <w:bCs/>
          <w:color w:val="000000" w:themeColor="text1"/>
        </w:rPr>
        <w:t>There was no statistically significant difference in the fracture healing rate</w:t>
      </w:r>
      <w:r w:rsidRPr="00A31EBB">
        <w:rPr>
          <w:rFonts w:asciiTheme="minorHAnsi" w:hAnsiTheme="minorHAnsi" w:cstheme="minorHAnsi"/>
          <w:color w:val="000000" w:themeColor="text1"/>
        </w:rPr>
        <w:t xml:space="preserve"> (OR 7.84, 95% CI 0.47 to 130.27, p=</w:t>
      </w:r>
      <w:proofErr w:type="gramStart"/>
      <w:r w:rsidRPr="00A31EBB">
        <w:rPr>
          <w:rFonts w:asciiTheme="minorHAnsi" w:hAnsiTheme="minorHAnsi" w:cstheme="minorHAnsi"/>
          <w:color w:val="000000" w:themeColor="text1"/>
        </w:rPr>
        <w:t>0.15;</w:t>
      </w:r>
      <w:proofErr w:type="gramEnd"/>
      <w:r w:rsidRPr="00A31EBB">
        <w:rPr>
          <w:rFonts w:asciiTheme="minorHAnsi" w:hAnsiTheme="minorHAnsi" w:cstheme="minorHAnsi"/>
          <w:color w:val="000000" w:themeColor="text1"/>
        </w:rPr>
        <w:t xml:space="preserve"> I2 of heterogeneity 85%, p-value of heterogeneity =0.0002). </w:t>
      </w:r>
      <w:r w:rsidRPr="00A31EBB">
        <w:rPr>
          <w:rFonts w:asciiTheme="minorHAnsi" w:hAnsiTheme="minorHAnsi" w:cstheme="minorHAnsi"/>
          <w:b/>
          <w:bCs/>
          <w:color w:val="000000" w:themeColor="text1"/>
        </w:rPr>
        <w:t>There was a statistically significant difference in fracture pain degree</w:t>
      </w:r>
      <w:r w:rsidRPr="00A31EBB">
        <w:rPr>
          <w:rFonts w:asciiTheme="minorHAnsi" w:hAnsiTheme="minorHAnsi" w:cstheme="minorHAnsi"/>
          <w:color w:val="000000" w:themeColor="text1"/>
        </w:rPr>
        <w:t xml:space="preserve"> (SMD -1.42, 95% CI -2.55 to -0.29, p=</w:t>
      </w:r>
      <w:proofErr w:type="gramStart"/>
      <w:r w:rsidRPr="00A31EBB">
        <w:rPr>
          <w:rFonts w:asciiTheme="minorHAnsi" w:hAnsiTheme="minorHAnsi" w:cstheme="minorHAnsi"/>
          <w:color w:val="000000" w:themeColor="text1"/>
        </w:rPr>
        <w:t>0.01;</w:t>
      </w:r>
      <w:proofErr w:type="gramEnd"/>
      <w:r w:rsidRPr="00A31EBB">
        <w:rPr>
          <w:rFonts w:asciiTheme="minorHAnsi" w:hAnsiTheme="minorHAnsi" w:cstheme="minorHAnsi"/>
          <w:color w:val="000000" w:themeColor="text1"/>
        </w:rPr>
        <w:t xml:space="preserve"> I2 of heterogeneity 94%, P value of heterogeneity &lt;0.00001). </w:t>
      </w:r>
      <w:r w:rsidRPr="00A31EBB">
        <w:rPr>
          <w:rFonts w:asciiTheme="minorHAnsi" w:hAnsiTheme="minorHAnsi" w:cstheme="minorHAnsi"/>
          <w:b/>
          <w:bCs/>
          <w:color w:val="000000" w:themeColor="text1"/>
        </w:rPr>
        <w:t>The patients with PTH treatment were significantly superior to those with a placebo or no treatment in functional outcome</w:t>
      </w:r>
      <w:r w:rsidRPr="00A31EBB">
        <w:rPr>
          <w:rFonts w:asciiTheme="minorHAnsi" w:hAnsiTheme="minorHAnsi" w:cstheme="minorHAnsi"/>
          <w:color w:val="000000" w:themeColor="text1"/>
        </w:rPr>
        <w:t xml:space="preserve"> (SMD -1.28, 95% CI -2.33 to -0.24, p=</w:t>
      </w:r>
      <w:proofErr w:type="gramStart"/>
      <w:r w:rsidRPr="00A31EBB">
        <w:rPr>
          <w:rFonts w:asciiTheme="minorHAnsi" w:hAnsiTheme="minorHAnsi" w:cstheme="minorHAnsi"/>
          <w:color w:val="000000" w:themeColor="text1"/>
        </w:rPr>
        <w:t>0.02;</w:t>
      </w:r>
      <w:proofErr w:type="gramEnd"/>
      <w:r w:rsidRPr="00A31EBB">
        <w:rPr>
          <w:rFonts w:asciiTheme="minorHAnsi" w:hAnsiTheme="minorHAnsi" w:cstheme="minorHAnsi"/>
          <w:color w:val="000000" w:themeColor="text1"/>
        </w:rPr>
        <w:t xml:space="preserve"> I2 of heterogeneity 88%, p-value of heterogeneity &lt;0.00001)</w:t>
      </w:r>
    </w:p>
    <w:p w14:paraId="7B15DD96" w14:textId="77777777" w:rsidR="0072047C" w:rsidRPr="00A31EBB" w:rsidRDefault="0072047C" w:rsidP="0072047C">
      <w:pPr>
        <w:pStyle w:val="ListParagraph"/>
        <w:textAlignment w:val="baseline"/>
        <w:rPr>
          <w:rFonts w:asciiTheme="minorHAnsi" w:hAnsiTheme="minorHAnsi" w:cstheme="minorHAnsi"/>
          <w:color w:val="000000" w:themeColor="text1"/>
        </w:rPr>
      </w:pPr>
    </w:p>
    <w:p w14:paraId="74D36ADD" w14:textId="195A120A" w:rsidR="0072047C" w:rsidRPr="00A31EBB" w:rsidRDefault="0072047C" w:rsidP="00F64BA0">
      <w:pPr>
        <w:pStyle w:val="ListParagraph"/>
        <w:numPr>
          <w:ilvl w:val="0"/>
          <w:numId w:val="8"/>
        </w:numPr>
        <w:rPr>
          <w:rFonts w:asciiTheme="minorHAnsi" w:hAnsiTheme="minorHAnsi" w:cstheme="minorHAnsi"/>
          <w:b/>
          <w:bCs/>
          <w:color w:val="000000" w:themeColor="text1"/>
        </w:rPr>
      </w:pPr>
      <w:r w:rsidRPr="00A31EBB">
        <w:rPr>
          <w:rFonts w:asciiTheme="minorHAnsi" w:hAnsiTheme="minorHAnsi" w:cstheme="minorHAnsi"/>
          <w:color w:val="000000" w:themeColor="text1"/>
          <w:u w:val="single"/>
        </w:rPr>
        <w:t>Yoon BH, Kim KC. (2020 Aug 31)</w:t>
      </w:r>
      <w:r w:rsidRPr="00A31EBB">
        <w:rPr>
          <w:rFonts w:asciiTheme="minorHAnsi" w:hAnsiTheme="minorHAnsi" w:cstheme="minorHAnsi"/>
          <w:color w:val="000000" w:themeColor="text1"/>
        </w:rPr>
        <w:t xml:space="preserve">: </w:t>
      </w:r>
      <w:r w:rsidR="00F64BA0" w:rsidRPr="00A31EBB">
        <w:rPr>
          <w:rFonts w:asciiTheme="minorHAnsi" w:hAnsiTheme="minorHAnsi" w:cstheme="minorHAnsi"/>
          <w:b/>
          <w:bCs/>
          <w:color w:val="000000" w:themeColor="text1"/>
        </w:rPr>
        <w:t>Two studies showed that short-term daily TPTD use improved radiographic fracture healing of a hip fracture and reduced complication rates. There was a significantly shorter time-to-union with TPTD use</w:t>
      </w:r>
      <w:r w:rsidR="00F64BA0" w:rsidRPr="00A31EBB">
        <w:rPr>
          <w:rFonts w:asciiTheme="minorHAnsi" w:hAnsiTheme="minorHAnsi" w:cstheme="minorHAnsi"/>
          <w:color w:val="000000" w:themeColor="text1"/>
        </w:rPr>
        <w:t xml:space="preserve"> (mean, 12.3 vs. 10.6 weeks, respectively [P=0.002]) </w:t>
      </w:r>
      <w:r w:rsidR="00F64BA0" w:rsidRPr="00A31EBB">
        <w:rPr>
          <w:rFonts w:asciiTheme="minorHAnsi" w:hAnsiTheme="minorHAnsi" w:cstheme="minorHAnsi"/>
          <w:b/>
          <w:bCs/>
          <w:color w:val="000000" w:themeColor="text1"/>
        </w:rPr>
        <w:t>and improved pain function score were found in the TPTD-treated groups. TPTD significantly decreased mean time to fracture healing</w:t>
      </w:r>
      <w:r w:rsidR="00F64BA0" w:rsidRPr="00A31EBB">
        <w:rPr>
          <w:rFonts w:asciiTheme="minorHAnsi" w:hAnsiTheme="minorHAnsi" w:cstheme="minorHAnsi"/>
          <w:color w:val="000000" w:themeColor="text1"/>
        </w:rPr>
        <w:t xml:space="preserve"> (12.1 vs. 14.8 weeks; P=0.002) and VAS pain scores (P=0.008) and increased function score (P=0.02). </w:t>
      </w:r>
      <w:r w:rsidR="00F64BA0" w:rsidRPr="00A31EBB">
        <w:rPr>
          <w:rFonts w:asciiTheme="minorHAnsi" w:hAnsiTheme="minorHAnsi" w:cstheme="minorHAnsi"/>
          <w:b/>
          <w:bCs/>
          <w:color w:val="000000" w:themeColor="text1"/>
        </w:rPr>
        <w:t>The frequency of patients reporting postoperative surgery-related complications was also markedly lower in the TPTD-treated groups.</w:t>
      </w:r>
    </w:p>
    <w:p w14:paraId="6DB79159" w14:textId="77777777" w:rsidR="0072047C" w:rsidRPr="00A31EBB" w:rsidRDefault="0072047C" w:rsidP="0072047C">
      <w:pPr>
        <w:textAlignment w:val="baseline"/>
        <w:rPr>
          <w:rFonts w:asciiTheme="minorHAnsi" w:hAnsiTheme="minorHAnsi" w:cstheme="minorHAnsi"/>
          <w:color w:val="000000" w:themeColor="text1"/>
        </w:rPr>
      </w:pPr>
    </w:p>
    <w:p w14:paraId="36500748" w14:textId="01EB9B79" w:rsidR="0072047C" w:rsidRPr="00A31EBB" w:rsidRDefault="0072047C" w:rsidP="003F19E5">
      <w:pPr>
        <w:pStyle w:val="ListParagraph"/>
        <w:numPr>
          <w:ilvl w:val="0"/>
          <w:numId w:val="8"/>
        </w:numPr>
        <w:rPr>
          <w:rFonts w:asciiTheme="minorHAnsi" w:hAnsiTheme="minorHAnsi" w:cstheme="minorHAnsi"/>
          <w:color w:val="000000" w:themeColor="text1"/>
        </w:rPr>
      </w:pPr>
      <w:r w:rsidRPr="00A31EBB">
        <w:rPr>
          <w:rFonts w:asciiTheme="minorHAnsi" w:hAnsiTheme="minorHAnsi" w:cstheme="minorHAnsi"/>
          <w:color w:val="000000" w:themeColor="text1"/>
          <w:u w:val="single"/>
        </w:rPr>
        <w:t>Shi Z, Zhou H, Pan B, Lu L, Liu J, Kang Y, Yao X, Feng S. (2016 Dec 20)</w:t>
      </w:r>
      <w:r w:rsidRPr="00A31EBB">
        <w:rPr>
          <w:rFonts w:asciiTheme="minorHAnsi" w:hAnsiTheme="minorHAnsi" w:cstheme="minorHAnsi"/>
          <w:color w:val="000000" w:themeColor="text1"/>
        </w:rPr>
        <w:t xml:space="preserve">: </w:t>
      </w:r>
      <w:r w:rsidR="00F64BA0" w:rsidRPr="00A31EBB">
        <w:rPr>
          <w:rFonts w:asciiTheme="minorHAnsi" w:hAnsiTheme="minorHAnsi" w:cstheme="minorHAnsi"/>
          <w:b/>
          <w:bCs/>
          <w:color w:val="000000" w:themeColor="text1"/>
        </w:rPr>
        <w:t>Patients treated with early teriparatide therapy had no statistically significant difference in radiological fracture healing times compared with patients in control group</w:t>
      </w:r>
      <w:r w:rsidR="00F64BA0" w:rsidRPr="00A31EBB">
        <w:rPr>
          <w:rFonts w:asciiTheme="minorHAnsi" w:hAnsiTheme="minorHAnsi" w:cstheme="minorHAnsi"/>
          <w:color w:val="000000" w:themeColor="text1"/>
        </w:rPr>
        <w:t xml:space="preserve"> (MD -3.60, 95% CI -8.70 to 1.49; I2 of heterogeneity 98%, P&lt;0.00001; random effects model). </w:t>
      </w:r>
      <w:r w:rsidR="00F64BA0" w:rsidRPr="00A31EBB">
        <w:rPr>
          <w:rFonts w:asciiTheme="minorHAnsi" w:hAnsiTheme="minorHAnsi" w:cstheme="minorHAnsi"/>
          <w:b/>
          <w:bCs/>
          <w:color w:val="000000" w:themeColor="text1"/>
        </w:rPr>
        <w:t xml:space="preserve">Patients treated with teriparatide therapy had no statistically significant difference in fracture healing </w:t>
      </w:r>
      <w:r w:rsidR="00F64BA0" w:rsidRPr="00A31EBB">
        <w:rPr>
          <w:rFonts w:asciiTheme="minorHAnsi" w:hAnsiTheme="minorHAnsi" w:cstheme="minorHAnsi"/>
          <w:b/>
          <w:bCs/>
          <w:color w:val="000000" w:themeColor="text1"/>
        </w:rPr>
        <w:lastRenderedPageBreak/>
        <w:t>rate compared with the patients in the control group</w:t>
      </w:r>
      <w:r w:rsidR="00F64BA0" w:rsidRPr="00A31EBB">
        <w:rPr>
          <w:rFonts w:asciiTheme="minorHAnsi" w:hAnsiTheme="minorHAnsi" w:cstheme="minorHAnsi"/>
          <w:color w:val="000000" w:themeColor="text1"/>
        </w:rPr>
        <w:t xml:space="preserve"> (OR 9.05, 95% CI 0.22 to 380.5; I2 of heterogeneity 90%, P&lt;0.00001; random effects model). </w:t>
      </w:r>
      <w:r w:rsidR="00F64BA0" w:rsidRPr="00A31EBB">
        <w:rPr>
          <w:rFonts w:asciiTheme="minorHAnsi" w:hAnsiTheme="minorHAnsi" w:cstheme="minorHAnsi"/>
          <w:b/>
          <w:bCs/>
          <w:color w:val="000000" w:themeColor="text1"/>
        </w:rPr>
        <w:t>Patients who were treated with teriparatide had no statistically significant difference in pain score compared with the patients in the control group</w:t>
      </w:r>
      <w:r w:rsidR="00F64BA0" w:rsidRPr="00A31EBB">
        <w:rPr>
          <w:rFonts w:asciiTheme="minorHAnsi" w:hAnsiTheme="minorHAnsi" w:cstheme="minorHAnsi"/>
          <w:color w:val="000000" w:themeColor="text1"/>
        </w:rPr>
        <w:t xml:space="preserve"> (SMD -1.47, 95% CI -3.12 to 0.18; I2 of heterogeneity 95%, P&lt;0.00001; random effects model). </w:t>
      </w:r>
      <w:r w:rsidR="00F64BA0" w:rsidRPr="00A31EBB">
        <w:rPr>
          <w:rFonts w:asciiTheme="minorHAnsi" w:hAnsiTheme="minorHAnsi" w:cstheme="minorHAnsi"/>
          <w:b/>
          <w:bCs/>
          <w:color w:val="000000" w:themeColor="text1"/>
        </w:rPr>
        <w:t>Patients who were treated with teriparatide showed significantly better functional outcome than those in the control group</w:t>
      </w:r>
      <w:r w:rsidR="00F64BA0" w:rsidRPr="00A31EBB">
        <w:rPr>
          <w:rFonts w:asciiTheme="minorHAnsi" w:hAnsiTheme="minorHAnsi" w:cstheme="minorHAnsi"/>
          <w:color w:val="000000" w:themeColor="text1"/>
        </w:rPr>
        <w:t xml:space="preserve"> (SMD -1.36, 95% CI -2.03 to 0.69; I2 of heterogeneity 75%, P = 0.02; random effects model</w:t>
      </w:r>
      <w:r w:rsidR="00F64BA0" w:rsidRPr="00A31EBB">
        <w:rPr>
          <w:rFonts w:asciiTheme="minorHAnsi" w:hAnsiTheme="minorHAnsi" w:cstheme="minorHAnsi"/>
          <w:b/>
          <w:bCs/>
          <w:color w:val="000000" w:themeColor="text1"/>
        </w:rPr>
        <w:t xml:space="preserve">). Significant differences were identified between the experimental group and the control group </w:t>
      </w:r>
      <w:proofErr w:type="gramStart"/>
      <w:r w:rsidR="00F64BA0" w:rsidRPr="00A31EBB">
        <w:rPr>
          <w:rFonts w:asciiTheme="minorHAnsi" w:hAnsiTheme="minorHAnsi" w:cstheme="minorHAnsi"/>
          <w:b/>
          <w:bCs/>
          <w:color w:val="000000" w:themeColor="text1"/>
        </w:rPr>
        <w:t>with regard to</w:t>
      </w:r>
      <w:proofErr w:type="gramEnd"/>
      <w:r w:rsidR="00F64BA0" w:rsidRPr="00A31EBB">
        <w:rPr>
          <w:rFonts w:asciiTheme="minorHAnsi" w:hAnsiTheme="minorHAnsi" w:cstheme="minorHAnsi"/>
          <w:b/>
          <w:bCs/>
          <w:color w:val="000000" w:themeColor="text1"/>
        </w:rPr>
        <w:t xml:space="preserve"> slight bruising at the injection site, and there was no statistically significant difference between the experimental group and the control group regarding nausea, sweating, hypercalcemia, and headache</w:t>
      </w:r>
      <w:r w:rsidR="00DC2E40" w:rsidRPr="00A31EBB">
        <w:rPr>
          <w:rFonts w:asciiTheme="minorHAnsi" w:hAnsiTheme="minorHAnsi" w:cstheme="minorHAnsi"/>
          <w:b/>
          <w:bCs/>
          <w:color w:val="000000" w:themeColor="text1"/>
        </w:rPr>
        <w:t>.</w:t>
      </w:r>
    </w:p>
    <w:p w14:paraId="37342A0D" w14:textId="77777777" w:rsidR="0072047C" w:rsidRPr="00A31EBB" w:rsidRDefault="0072047C" w:rsidP="0072047C">
      <w:pPr>
        <w:textAlignment w:val="baseline"/>
        <w:rPr>
          <w:rFonts w:asciiTheme="minorHAnsi" w:hAnsiTheme="minorHAnsi" w:cstheme="minorHAnsi"/>
          <w:color w:val="000000" w:themeColor="text1"/>
        </w:rPr>
      </w:pPr>
    </w:p>
    <w:p w14:paraId="5199694E" w14:textId="14279068" w:rsidR="0072047C" w:rsidRPr="00A31EBB" w:rsidRDefault="0072047C" w:rsidP="003F19E5">
      <w:pPr>
        <w:pStyle w:val="ListParagraph"/>
        <w:numPr>
          <w:ilvl w:val="0"/>
          <w:numId w:val="8"/>
        </w:numPr>
        <w:rPr>
          <w:rFonts w:asciiTheme="minorHAnsi" w:hAnsiTheme="minorHAnsi" w:cstheme="minorHAnsi"/>
          <w:color w:val="000000" w:themeColor="text1"/>
        </w:rPr>
      </w:pPr>
      <w:r w:rsidRPr="00A31EBB">
        <w:rPr>
          <w:rFonts w:asciiTheme="minorHAnsi" w:hAnsiTheme="minorHAnsi" w:cstheme="minorHAnsi"/>
          <w:color w:val="000000" w:themeColor="text1"/>
          <w:u w:val="single"/>
        </w:rPr>
        <w:t xml:space="preserve">Lou S, </w:t>
      </w:r>
      <w:proofErr w:type="spellStart"/>
      <w:r w:rsidRPr="00A31EBB">
        <w:rPr>
          <w:rFonts w:asciiTheme="minorHAnsi" w:hAnsiTheme="minorHAnsi" w:cstheme="minorHAnsi"/>
          <w:color w:val="000000" w:themeColor="text1"/>
          <w:u w:val="single"/>
        </w:rPr>
        <w:t>Lv</w:t>
      </w:r>
      <w:proofErr w:type="spellEnd"/>
      <w:r w:rsidRPr="00A31EBB">
        <w:rPr>
          <w:rFonts w:asciiTheme="minorHAnsi" w:hAnsiTheme="minorHAnsi" w:cstheme="minorHAnsi"/>
          <w:color w:val="000000" w:themeColor="text1"/>
          <w:u w:val="single"/>
        </w:rPr>
        <w:t xml:space="preserve"> H, Wang G, Zhang L, Li M, Li Z, Zhang L, Tang P. (2016 Jun 26):</w:t>
      </w:r>
      <w:r w:rsidRPr="00A31EBB">
        <w:rPr>
          <w:rFonts w:asciiTheme="minorHAnsi" w:hAnsiTheme="minorHAnsi" w:cstheme="minorHAnsi"/>
          <w:color w:val="000000" w:themeColor="text1"/>
        </w:rPr>
        <w:t xml:space="preserve"> </w:t>
      </w:r>
      <w:r w:rsidR="00DC2E40" w:rsidRPr="00A31EBB">
        <w:rPr>
          <w:rFonts w:asciiTheme="minorHAnsi" w:hAnsiTheme="minorHAnsi" w:cstheme="minorHAnsi"/>
          <w:b/>
          <w:bCs/>
          <w:color w:val="000000" w:themeColor="text1"/>
        </w:rPr>
        <w:t>P</w:t>
      </w:r>
      <w:r w:rsidR="00F64BA0" w:rsidRPr="00A31EBB">
        <w:rPr>
          <w:rFonts w:asciiTheme="minorHAnsi" w:hAnsiTheme="minorHAnsi" w:cstheme="minorHAnsi"/>
          <w:b/>
          <w:bCs/>
          <w:color w:val="000000" w:themeColor="text1"/>
        </w:rPr>
        <w:t>atients treated with teriparatide had statistically significant difference in radiological fracture healing time compared with the control group</w:t>
      </w:r>
      <w:r w:rsidR="00F64BA0" w:rsidRPr="00A31EBB">
        <w:rPr>
          <w:rFonts w:asciiTheme="minorHAnsi" w:hAnsiTheme="minorHAnsi" w:cstheme="minorHAnsi"/>
          <w:color w:val="000000" w:themeColor="text1"/>
        </w:rPr>
        <w:t xml:space="preserve"> (MD −4.54, 95% CI −8.80 to −0.28; I 2 of heterogeneity 96%, P &lt; 0.00001; random effects model) (Figure 3). As I 2 = 96% indicated significant heterogeneity, a sensitivity analysis was performed and found that one trial significantly affected the pooled MD. Therefore, a subgroup analysis, consisting of upper limb group (MD −1, 95% CI −2.02 to 0.2; P = 0.05; random effects model) and lower limb group (MD −6.24, 95% CI −7.20 to −5.29; I 2 of heterogeneity 0%, P = 0.70; random effects model), was performed</w:t>
      </w:r>
      <w:r w:rsidR="00F64BA0" w:rsidRPr="00A31EBB">
        <w:rPr>
          <w:rFonts w:asciiTheme="minorHAnsi" w:hAnsiTheme="minorHAnsi" w:cstheme="minorHAnsi"/>
          <w:b/>
          <w:bCs/>
          <w:color w:val="000000" w:themeColor="text1"/>
        </w:rPr>
        <w:t>. A visible difference was found between the upper limb and the lower limb.</w:t>
      </w:r>
      <w:r w:rsidR="00F64BA0" w:rsidRPr="00A31EBB">
        <w:rPr>
          <w:rFonts w:asciiTheme="minorHAnsi" w:hAnsiTheme="minorHAnsi" w:cstheme="minorHAnsi"/>
          <w:b/>
          <w:bCs/>
        </w:rPr>
        <w:t xml:space="preserve"> </w:t>
      </w:r>
      <w:r w:rsidR="00F64BA0" w:rsidRPr="00A31EBB">
        <w:rPr>
          <w:rFonts w:asciiTheme="minorHAnsi" w:hAnsiTheme="minorHAnsi" w:cstheme="minorHAnsi"/>
          <w:b/>
          <w:bCs/>
          <w:color w:val="000000" w:themeColor="text1"/>
        </w:rPr>
        <w:t>Patients who were treated with teriparatide showed significantly better functional outcome than those in the control group</w:t>
      </w:r>
      <w:r w:rsidR="00F64BA0" w:rsidRPr="00A31EBB">
        <w:rPr>
          <w:rFonts w:asciiTheme="minorHAnsi" w:hAnsiTheme="minorHAnsi" w:cstheme="minorHAnsi"/>
          <w:color w:val="000000" w:themeColor="text1"/>
        </w:rPr>
        <w:t xml:space="preserve"> (SMD −1.02, 95% CI −1.81 to −0.22; I 2 of heterogeneity 85%, P = 0.00002; random effects model) (Figure 4). Since I 2 = 85% symbolized significant heterogeneity, a subgroup analysis was performed, in which one group represented that treatment time exceeded 4 weeks (SMD −1.68, 95% CI −2.07 to −1.29; I 2 of heterogeneity 0%, P = 0.55; random effects model) and the other represented that treatment time was equal to 4 weeks (SMD −0.31, 95% CI −0.81 to 0.18; I 2 of heterogeneity 0%, P = 0.34; random effects model). </w:t>
      </w:r>
      <w:r w:rsidR="00F64BA0" w:rsidRPr="00A31EBB">
        <w:rPr>
          <w:rFonts w:asciiTheme="minorHAnsi" w:hAnsiTheme="minorHAnsi" w:cstheme="minorHAnsi"/>
          <w:b/>
          <w:bCs/>
          <w:color w:val="000000" w:themeColor="text1"/>
        </w:rPr>
        <w:t>The duration of treatment was the key factor for the function outcome.</w:t>
      </w:r>
    </w:p>
    <w:p w14:paraId="63A8D5CB" w14:textId="77777777" w:rsidR="0072047C" w:rsidRPr="00A31EBB" w:rsidRDefault="0072047C" w:rsidP="0072047C">
      <w:pPr>
        <w:textAlignment w:val="baseline"/>
        <w:rPr>
          <w:rFonts w:asciiTheme="minorHAnsi" w:hAnsiTheme="minorHAnsi" w:cstheme="minorHAnsi"/>
          <w:color w:val="000000" w:themeColor="text1"/>
        </w:rPr>
      </w:pPr>
    </w:p>
    <w:p w14:paraId="42BFBF87" w14:textId="648F06B3" w:rsidR="0072047C" w:rsidRPr="00A31EBB" w:rsidRDefault="0072047C" w:rsidP="003F19E5">
      <w:pPr>
        <w:pStyle w:val="ListParagraph"/>
        <w:numPr>
          <w:ilvl w:val="0"/>
          <w:numId w:val="8"/>
        </w:numPr>
        <w:textAlignment w:val="baseline"/>
        <w:rPr>
          <w:rFonts w:asciiTheme="minorHAnsi" w:hAnsiTheme="minorHAnsi" w:cstheme="minorHAnsi"/>
          <w:color w:val="000000" w:themeColor="text1"/>
          <w:u w:val="single"/>
        </w:rPr>
      </w:pPr>
      <w:r w:rsidRPr="00A31EBB">
        <w:rPr>
          <w:rFonts w:asciiTheme="minorHAnsi" w:hAnsiTheme="minorHAnsi" w:cstheme="minorHAnsi"/>
          <w:color w:val="000000" w:themeColor="text1"/>
          <w:u w:val="single"/>
        </w:rPr>
        <w:t xml:space="preserve">Bhandari M, </w:t>
      </w:r>
      <w:proofErr w:type="spellStart"/>
      <w:r w:rsidRPr="00A31EBB">
        <w:rPr>
          <w:rFonts w:asciiTheme="minorHAnsi" w:hAnsiTheme="minorHAnsi" w:cstheme="minorHAnsi"/>
          <w:color w:val="000000" w:themeColor="text1"/>
          <w:u w:val="single"/>
        </w:rPr>
        <w:t>Jin</w:t>
      </w:r>
      <w:proofErr w:type="spellEnd"/>
      <w:r w:rsidRPr="00A31EBB">
        <w:rPr>
          <w:rFonts w:asciiTheme="minorHAnsi" w:hAnsiTheme="minorHAnsi" w:cstheme="minorHAnsi"/>
          <w:color w:val="000000" w:themeColor="text1"/>
          <w:u w:val="single"/>
        </w:rPr>
        <w:t xml:space="preserve"> L, See K, Burge R, Gilchrist N, </w:t>
      </w:r>
      <w:proofErr w:type="spellStart"/>
      <w:r w:rsidRPr="00A31EBB">
        <w:rPr>
          <w:rFonts w:asciiTheme="minorHAnsi" w:hAnsiTheme="minorHAnsi" w:cstheme="minorHAnsi"/>
          <w:color w:val="000000" w:themeColor="text1"/>
          <w:u w:val="single"/>
        </w:rPr>
        <w:t>Witvrouw</w:t>
      </w:r>
      <w:proofErr w:type="spellEnd"/>
      <w:r w:rsidRPr="00A31EBB">
        <w:rPr>
          <w:rFonts w:asciiTheme="minorHAnsi" w:hAnsiTheme="minorHAnsi" w:cstheme="minorHAnsi"/>
          <w:color w:val="000000" w:themeColor="text1"/>
          <w:u w:val="single"/>
        </w:rPr>
        <w:t xml:space="preserve"> R, </w:t>
      </w:r>
      <w:proofErr w:type="spellStart"/>
      <w:r w:rsidRPr="00A31EBB">
        <w:rPr>
          <w:rFonts w:asciiTheme="minorHAnsi" w:hAnsiTheme="minorHAnsi" w:cstheme="minorHAnsi"/>
          <w:color w:val="000000" w:themeColor="text1"/>
          <w:u w:val="single"/>
        </w:rPr>
        <w:t>Krohn</w:t>
      </w:r>
      <w:proofErr w:type="spellEnd"/>
      <w:r w:rsidRPr="00A31EBB">
        <w:rPr>
          <w:rFonts w:asciiTheme="minorHAnsi" w:hAnsiTheme="minorHAnsi" w:cstheme="minorHAnsi"/>
          <w:color w:val="000000" w:themeColor="text1"/>
          <w:u w:val="single"/>
        </w:rPr>
        <w:t xml:space="preserve"> KD, Warner MR, Ahmad QI, </w:t>
      </w:r>
      <w:proofErr w:type="spellStart"/>
      <w:r w:rsidRPr="00A31EBB">
        <w:rPr>
          <w:rFonts w:asciiTheme="minorHAnsi" w:hAnsiTheme="minorHAnsi" w:cstheme="minorHAnsi"/>
          <w:color w:val="000000" w:themeColor="text1"/>
          <w:u w:val="single"/>
        </w:rPr>
        <w:t>Mitlak</w:t>
      </w:r>
      <w:proofErr w:type="spellEnd"/>
      <w:r w:rsidRPr="00A31EBB">
        <w:rPr>
          <w:rFonts w:asciiTheme="minorHAnsi" w:hAnsiTheme="minorHAnsi" w:cstheme="minorHAnsi"/>
          <w:color w:val="000000" w:themeColor="text1"/>
          <w:u w:val="single"/>
        </w:rPr>
        <w:t xml:space="preserve"> B. (2016 Mar 1.):</w:t>
      </w:r>
      <w:r w:rsidRPr="00A31EBB">
        <w:rPr>
          <w:rFonts w:asciiTheme="minorHAnsi" w:hAnsiTheme="minorHAnsi" w:cstheme="minorHAnsi"/>
          <w:color w:val="000000" w:themeColor="text1"/>
        </w:rPr>
        <w:t xml:space="preserve"> </w:t>
      </w:r>
      <w:r w:rsidR="00F64BA0" w:rsidRPr="00A31EBB">
        <w:rPr>
          <w:rFonts w:asciiTheme="minorHAnsi" w:hAnsiTheme="minorHAnsi" w:cstheme="minorHAnsi"/>
          <w:b/>
          <w:bCs/>
          <w:color w:val="000000" w:themeColor="text1"/>
        </w:rPr>
        <w:t>The proportion of patients who did not undergo revision surgery at 12 months (primary endpoint) was not different between the study and placebo groups</w:t>
      </w:r>
      <w:r w:rsidR="00F64BA0" w:rsidRPr="00A31EBB">
        <w:rPr>
          <w:rFonts w:asciiTheme="minorHAnsi" w:hAnsiTheme="minorHAnsi" w:cstheme="minorHAnsi"/>
          <w:color w:val="000000" w:themeColor="text1"/>
        </w:rPr>
        <w:t xml:space="preserve">, at 88% in the placebo group (90% CI, 0.79–0.93) versus 84% in the teriparatide group (90% CI, 0.75–0.90; p = 0.743). </w:t>
      </w:r>
      <w:r w:rsidR="00F64BA0" w:rsidRPr="00A31EBB">
        <w:rPr>
          <w:rFonts w:asciiTheme="minorHAnsi" w:hAnsiTheme="minorHAnsi" w:cstheme="minorHAnsi"/>
          <w:b/>
          <w:bCs/>
          <w:color w:val="000000" w:themeColor="text1"/>
        </w:rPr>
        <w:t xml:space="preserve">There were no differences between groups in the proportion of patients achieving radiographic fracture healing at 12 months </w:t>
      </w:r>
      <w:r w:rsidR="00F64BA0" w:rsidRPr="00A31EBB">
        <w:rPr>
          <w:rFonts w:asciiTheme="minorHAnsi" w:hAnsiTheme="minorHAnsi" w:cstheme="minorHAnsi"/>
          <w:color w:val="000000" w:themeColor="text1"/>
        </w:rPr>
        <w:t>(75% [61 of 81] placebo versus 73% [57 of 78] teriparatide; odds ratio, 0.89; 90% CI, 0.46–1.72; p = 0.692) or in measures of pain control (such as pain during ambulation, 92% [55 of 62] placebo versus 91% [52 of 57] teriparatide; odds ratio, 0.91; 90% CI, 0.25–3.37; p = 0.681). The frequency of patients reporting adverse events was 49% [40 of 81] in the placebo group versus 45% [35 of 78] in the teriparatide group (p = 0.634) during the 6-month treatment period.</w:t>
      </w:r>
    </w:p>
    <w:p w14:paraId="380F03CA" w14:textId="77777777" w:rsidR="0072047C" w:rsidRPr="00A31EBB" w:rsidRDefault="0072047C" w:rsidP="0072047C">
      <w:pPr>
        <w:textAlignment w:val="baseline"/>
        <w:rPr>
          <w:rFonts w:asciiTheme="minorHAnsi" w:hAnsiTheme="minorHAnsi" w:cstheme="minorHAnsi"/>
          <w:color w:val="000000" w:themeColor="text1"/>
          <w:u w:val="single"/>
        </w:rPr>
      </w:pPr>
    </w:p>
    <w:p w14:paraId="54821D12" w14:textId="695A52DE" w:rsidR="0072047C" w:rsidRPr="00A31EBB" w:rsidRDefault="0072047C" w:rsidP="003F19E5">
      <w:pPr>
        <w:pStyle w:val="ListParagraph"/>
        <w:numPr>
          <w:ilvl w:val="0"/>
          <w:numId w:val="8"/>
        </w:numPr>
        <w:rPr>
          <w:rFonts w:asciiTheme="minorHAnsi" w:hAnsiTheme="minorHAnsi" w:cstheme="minorHAnsi"/>
          <w:b/>
          <w:bCs/>
          <w:color w:val="000000" w:themeColor="text1"/>
        </w:rPr>
      </w:pPr>
      <w:r w:rsidRPr="00A31EBB">
        <w:rPr>
          <w:rFonts w:asciiTheme="minorHAnsi" w:hAnsiTheme="minorHAnsi" w:cstheme="minorHAnsi"/>
          <w:color w:val="000000" w:themeColor="text1"/>
          <w:u w:val="single"/>
        </w:rPr>
        <w:lastRenderedPageBreak/>
        <w:t xml:space="preserve">Greenspan SL, </w:t>
      </w:r>
      <w:proofErr w:type="spellStart"/>
      <w:r w:rsidRPr="00A31EBB">
        <w:rPr>
          <w:rFonts w:asciiTheme="minorHAnsi" w:hAnsiTheme="minorHAnsi" w:cstheme="minorHAnsi"/>
          <w:color w:val="000000" w:themeColor="text1"/>
          <w:u w:val="single"/>
        </w:rPr>
        <w:t>Vujevich</w:t>
      </w:r>
      <w:proofErr w:type="spellEnd"/>
      <w:r w:rsidRPr="00A31EBB">
        <w:rPr>
          <w:rFonts w:asciiTheme="minorHAnsi" w:hAnsiTheme="minorHAnsi" w:cstheme="minorHAnsi"/>
          <w:color w:val="000000" w:themeColor="text1"/>
          <w:u w:val="single"/>
        </w:rPr>
        <w:t xml:space="preserve"> K, Britton C, </w:t>
      </w:r>
      <w:proofErr w:type="spellStart"/>
      <w:r w:rsidRPr="00A31EBB">
        <w:rPr>
          <w:rFonts w:asciiTheme="minorHAnsi" w:hAnsiTheme="minorHAnsi" w:cstheme="minorHAnsi"/>
          <w:color w:val="000000" w:themeColor="text1"/>
          <w:u w:val="single"/>
        </w:rPr>
        <w:t>Herradura</w:t>
      </w:r>
      <w:proofErr w:type="spellEnd"/>
      <w:r w:rsidRPr="00A31EBB">
        <w:rPr>
          <w:rFonts w:asciiTheme="minorHAnsi" w:hAnsiTheme="minorHAnsi" w:cstheme="minorHAnsi"/>
          <w:color w:val="000000" w:themeColor="text1"/>
          <w:u w:val="single"/>
        </w:rPr>
        <w:t xml:space="preserve"> A, Gruen G, </w:t>
      </w:r>
      <w:proofErr w:type="spellStart"/>
      <w:r w:rsidRPr="00A31EBB">
        <w:rPr>
          <w:rFonts w:asciiTheme="minorHAnsi" w:hAnsiTheme="minorHAnsi" w:cstheme="minorHAnsi"/>
          <w:color w:val="000000" w:themeColor="text1"/>
          <w:u w:val="single"/>
        </w:rPr>
        <w:t>Tarkin</w:t>
      </w:r>
      <w:proofErr w:type="spellEnd"/>
      <w:r w:rsidRPr="00A31EBB">
        <w:rPr>
          <w:rFonts w:asciiTheme="minorHAnsi" w:hAnsiTheme="minorHAnsi" w:cstheme="minorHAnsi"/>
          <w:color w:val="000000" w:themeColor="text1"/>
          <w:u w:val="single"/>
        </w:rPr>
        <w:t xml:space="preserve"> I, </w:t>
      </w:r>
      <w:proofErr w:type="spellStart"/>
      <w:r w:rsidRPr="00A31EBB">
        <w:rPr>
          <w:rFonts w:asciiTheme="minorHAnsi" w:hAnsiTheme="minorHAnsi" w:cstheme="minorHAnsi"/>
          <w:color w:val="000000" w:themeColor="text1"/>
          <w:u w:val="single"/>
        </w:rPr>
        <w:t>Siska</w:t>
      </w:r>
      <w:proofErr w:type="spellEnd"/>
      <w:r w:rsidRPr="00A31EBB">
        <w:rPr>
          <w:rFonts w:asciiTheme="minorHAnsi" w:hAnsiTheme="minorHAnsi" w:cstheme="minorHAnsi"/>
          <w:color w:val="000000" w:themeColor="text1"/>
          <w:u w:val="single"/>
        </w:rPr>
        <w:t xml:space="preserve"> P, Hamlin B, </w:t>
      </w:r>
      <w:proofErr w:type="spellStart"/>
      <w:r w:rsidRPr="00A31EBB">
        <w:rPr>
          <w:rFonts w:asciiTheme="minorHAnsi" w:hAnsiTheme="minorHAnsi" w:cstheme="minorHAnsi"/>
          <w:color w:val="000000" w:themeColor="text1"/>
          <w:u w:val="single"/>
        </w:rPr>
        <w:t>Perera</w:t>
      </w:r>
      <w:proofErr w:type="spellEnd"/>
      <w:r w:rsidRPr="00A31EBB">
        <w:rPr>
          <w:rFonts w:asciiTheme="minorHAnsi" w:hAnsiTheme="minorHAnsi" w:cstheme="minorHAnsi"/>
          <w:color w:val="000000" w:themeColor="text1"/>
          <w:u w:val="single"/>
        </w:rPr>
        <w:t xml:space="preserve"> S. (2017 Oct 30):</w:t>
      </w:r>
      <w:r w:rsidRPr="00A31EBB">
        <w:rPr>
          <w:rFonts w:asciiTheme="minorHAnsi" w:hAnsiTheme="minorHAnsi" w:cstheme="minorHAnsi"/>
          <w:color w:val="000000" w:themeColor="text1"/>
        </w:rPr>
        <w:t xml:space="preserve"> </w:t>
      </w:r>
      <w:r w:rsidR="00F64BA0" w:rsidRPr="00A31EBB">
        <w:rPr>
          <w:rFonts w:asciiTheme="minorHAnsi" w:hAnsiTheme="minorHAnsi" w:cstheme="minorHAnsi"/>
          <w:b/>
          <w:bCs/>
          <w:color w:val="000000" w:themeColor="text1"/>
        </w:rPr>
        <w:t>There were no material differences in the healing indices at 6 months between the immediate and delayed group. However, composite score (cortical continuity, persistence of alignment, decreased conspicuity of fracture, and increased callus formation) was 12.6 vs 11.2 in the two groups</w:t>
      </w:r>
      <w:r w:rsidR="00F64BA0" w:rsidRPr="00A31EBB">
        <w:rPr>
          <w:rFonts w:asciiTheme="minorHAnsi" w:hAnsiTheme="minorHAnsi" w:cstheme="minorHAnsi"/>
          <w:color w:val="000000" w:themeColor="text1"/>
        </w:rPr>
        <w:t xml:space="preserve"> (immediate and delayed, respectively; p = 0.3820). </w:t>
      </w:r>
      <w:r w:rsidR="00F64BA0" w:rsidRPr="00A31EBB">
        <w:rPr>
          <w:rFonts w:asciiTheme="minorHAnsi" w:hAnsiTheme="minorHAnsi" w:cstheme="minorHAnsi"/>
          <w:b/>
          <w:bCs/>
          <w:color w:val="000000" w:themeColor="text1"/>
        </w:rPr>
        <w:t>There was one implant failure/breakage at 12 months in the delayed group. There were no significant differences in the bone mineral density of the spine, total hip, femoral neck, or 1/3 distal radius at 6 or 12 months. There was a suggestion of less bone loss at the 1/3 distal radius at 12 months in the immediate group compared to delayed</w:t>
      </w:r>
      <w:r w:rsidR="00F64BA0" w:rsidRPr="00A31EBB">
        <w:rPr>
          <w:rFonts w:asciiTheme="minorHAnsi" w:hAnsiTheme="minorHAnsi" w:cstheme="minorHAnsi"/>
          <w:color w:val="000000" w:themeColor="text1"/>
        </w:rPr>
        <w:t xml:space="preserve"> (− 1.9 ± 1.7% vs − 6.1 ± 2.1; p = 0.1605). </w:t>
      </w:r>
      <w:r w:rsidR="00F64BA0" w:rsidRPr="00A31EBB">
        <w:rPr>
          <w:rFonts w:asciiTheme="minorHAnsi" w:hAnsiTheme="minorHAnsi" w:cstheme="minorHAnsi"/>
          <w:b/>
          <w:bCs/>
          <w:color w:val="000000" w:themeColor="text1"/>
        </w:rPr>
        <w:t xml:space="preserve">There were no significant differences in the </w:t>
      </w:r>
      <w:proofErr w:type="gramStart"/>
      <w:r w:rsidR="00F64BA0" w:rsidRPr="00A31EBB">
        <w:rPr>
          <w:rFonts w:asciiTheme="minorHAnsi" w:hAnsiTheme="minorHAnsi" w:cstheme="minorHAnsi"/>
          <w:b/>
          <w:bCs/>
          <w:color w:val="000000" w:themeColor="text1"/>
        </w:rPr>
        <w:t>quality of life</w:t>
      </w:r>
      <w:proofErr w:type="gramEnd"/>
      <w:r w:rsidR="00F64BA0" w:rsidRPr="00A31EBB">
        <w:rPr>
          <w:rFonts w:asciiTheme="minorHAnsi" w:hAnsiTheme="minorHAnsi" w:cstheme="minorHAnsi"/>
          <w:b/>
          <w:bCs/>
          <w:color w:val="000000" w:themeColor="text1"/>
        </w:rPr>
        <w:t xml:space="preserve"> questionnaire, pain assessment, hospitalizations, falls, or adverse events between the two groups at 6 and 12 months.</w:t>
      </w:r>
    </w:p>
    <w:p w14:paraId="70E032BD" w14:textId="77777777" w:rsidR="001C19E6" w:rsidRPr="00A31EBB" w:rsidRDefault="001C19E6" w:rsidP="001C19E6">
      <w:pPr>
        <w:rPr>
          <w:rFonts w:asciiTheme="minorHAnsi" w:hAnsiTheme="minorHAnsi" w:cstheme="minorHAnsi"/>
          <w:color w:val="000000" w:themeColor="text1"/>
        </w:rPr>
      </w:pPr>
    </w:p>
    <w:p w14:paraId="6407645C" w14:textId="77777777"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color w:val="000000" w:themeColor="text1"/>
          <w:u w:val="single"/>
        </w:rPr>
        <w:t>Clinical Significance</w:t>
      </w:r>
      <w:r w:rsidRPr="00A31EBB">
        <w:rPr>
          <w:rFonts w:asciiTheme="minorHAnsi" w:hAnsiTheme="minorHAnsi" w:cstheme="minorHAnsi"/>
          <w:color w:val="000000" w:themeColor="text1"/>
        </w:rPr>
        <w:t>:</w:t>
      </w:r>
    </w:p>
    <w:p w14:paraId="0AA20640" w14:textId="77777777" w:rsidR="001C19E6" w:rsidRPr="00A31EBB" w:rsidRDefault="001C19E6" w:rsidP="001C19E6">
      <w:pPr>
        <w:rPr>
          <w:rFonts w:asciiTheme="minorHAnsi" w:hAnsiTheme="minorHAnsi" w:cstheme="minorHAnsi"/>
          <w:color w:val="000000" w:themeColor="text1"/>
        </w:rPr>
      </w:pPr>
    </w:p>
    <w:p w14:paraId="338BE19D" w14:textId="7924D68B" w:rsidR="001C19E6" w:rsidRPr="00A31EBB" w:rsidRDefault="005B115B" w:rsidP="001C19E6">
      <w:pPr>
        <w:rPr>
          <w:rFonts w:asciiTheme="minorHAnsi" w:hAnsiTheme="minorHAnsi" w:cstheme="minorHAnsi"/>
          <w:bCs/>
        </w:rPr>
      </w:pPr>
      <w:r w:rsidRPr="00A31EBB">
        <w:rPr>
          <w:rFonts w:asciiTheme="minorHAnsi" w:hAnsiTheme="minorHAnsi" w:cstheme="minorHAnsi"/>
          <w:bCs/>
        </w:rPr>
        <w:t xml:space="preserve">Parathyroid Hormone injections should be recommended as an adjunctive treatment for long bone fracture healing in adults, especially for women &gt; 50 years of age. </w:t>
      </w:r>
      <w:r w:rsidR="00AF0111" w:rsidRPr="00A31EBB">
        <w:rPr>
          <w:rFonts w:asciiTheme="minorHAnsi" w:hAnsiTheme="minorHAnsi" w:cstheme="minorHAnsi"/>
          <w:bCs/>
        </w:rPr>
        <w:t>Short-term dosages of Teriparatide at 20</w:t>
      </w:r>
      <w:r w:rsidR="00AF0111" w:rsidRPr="00A31EBB">
        <w:rPr>
          <w:rFonts w:asciiTheme="minorHAnsi" w:hAnsiTheme="minorHAnsi" w:cstheme="minorHAnsi"/>
          <w:color w:val="202124"/>
          <w:shd w:val="clear" w:color="auto" w:fill="FFFFFF"/>
        </w:rPr>
        <w:t xml:space="preserve"> </w:t>
      </w:r>
      <w:proofErr w:type="spellStart"/>
      <w:r w:rsidR="00AF0111" w:rsidRPr="00A31EBB">
        <w:rPr>
          <w:rFonts w:asciiTheme="minorHAnsi" w:hAnsiTheme="minorHAnsi" w:cstheme="minorHAnsi"/>
          <w:color w:val="202124"/>
          <w:shd w:val="clear" w:color="auto" w:fill="FFFFFF"/>
        </w:rPr>
        <w:t>μg</w:t>
      </w:r>
      <w:proofErr w:type="spellEnd"/>
      <w:r w:rsidR="00AF0111" w:rsidRPr="00A31EBB">
        <w:rPr>
          <w:rFonts w:asciiTheme="minorHAnsi" w:hAnsiTheme="minorHAnsi" w:cstheme="minorHAnsi"/>
          <w:color w:val="202124"/>
          <w:shd w:val="clear" w:color="auto" w:fill="FFFFFF"/>
        </w:rPr>
        <w:t xml:space="preserve">/day or PTH at 100 </w:t>
      </w:r>
      <w:proofErr w:type="spellStart"/>
      <w:r w:rsidR="00AF0111" w:rsidRPr="00A31EBB">
        <w:rPr>
          <w:rFonts w:asciiTheme="minorHAnsi" w:hAnsiTheme="minorHAnsi" w:cstheme="minorHAnsi"/>
          <w:color w:val="202124"/>
          <w:shd w:val="clear" w:color="auto" w:fill="FFFFFF"/>
        </w:rPr>
        <w:t>μg</w:t>
      </w:r>
      <w:proofErr w:type="spellEnd"/>
      <w:r w:rsidR="00AF0111" w:rsidRPr="00A31EBB">
        <w:rPr>
          <w:rFonts w:asciiTheme="minorHAnsi" w:hAnsiTheme="minorHAnsi" w:cstheme="minorHAnsi"/>
          <w:color w:val="202124"/>
          <w:shd w:val="clear" w:color="auto" w:fill="FFFFFF"/>
        </w:rPr>
        <w:t xml:space="preserve">/day administered subcutaneously should be given acutely at fracture onset and continued for at least four weeks or until the fracture is both clinically and radiologically resolved but should not exceed a duration of two years since these were the dosages and intervals most used </w:t>
      </w:r>
      <w:r w:rsidR="00D52247">
        <w:rPr>
          <w:rFonts w:asciiTheme="minorHAnsi" w:hAnsiTheme="minorHAnsi" w:cstheme="minorHAnsi"/>
          <w:color w:val="202124"/>
          <w:shd w:val="clear" w:color="auto" w:fill="FFFFFF"/>
        </w:rPr>
        <w:t xml:space="preserve">and showing best efficacy </w:t>
      </w:r>
      <w:r w:rsidR="00AF0111" w:rsidRPr="00A31EBB">
        <w:rPr>
          <w:rFonts w:asciiTheme="minorHAnsi" w:hAnsiTheme="minorHAnsi" w:cstheme="minorHAnsi"/>
          <w:color w:val="202124"/>
          <w:shd w:val="clear" w:color="auto" w:fill="FFFFFF"/>
        </w:rPr>
        <w:t>in the methods of the studies evaluated.</w:t>
      </w:r>
      <w:r w:rsidR="00A31EBB" w:rsidRPr="00A31EBB">
        <w:rPr>
          <w:rFonts w:asciiTheme="minorHAnsi" w:hAnsiTheme="minorHAnsi" w:cstheme="minorHAnsi"/>
          <w:color w:val="202124"/>
          <w:shd w:val="clear" w:color="auto" w:fill="FFFFFF"/>
        </w:rPr>
        <w:t xml:space="preserve"> There is no direct analysis to show the use of 40 </w:t>
      </w:r>
      <w:proofErr w:type="spellStart"/>
      <w:r w:rsidR="00A31EBB" w:rsidRPr="00A31EBB">
        <w:rPr>
          <w:rFonts w:asciiTheme="minorHAnsi" w:hAnsiTheme="minorHAnsi" w:cstheme="minorHAnsi"/>
          <w:color w:val="202124"/>
          <w:shd w:val="clear" w:color="auto" w:fill="FFFFFF"/>
        </w:rPr>
        <w:t>μg</w:t>
      </w:r>
      <w:proofErr w:type="spellEnd"/>
      <w:r w:rsidR="00A31EBB" w:rsidRPr="00A31EBB">
        <w:rPr>
          <w:rFonts w:asciiTheme="minorHAnsi" w:hAnsiTheme="minorHAnsi" w:cstheme="minorHAnsi"/>
          <w:color w:val="202124"/>
          <w:shd w:val="clear" w:color="auto" w:fill="FFFFFF"/>
        </w:rPr>
        <w:t>/day</w:t>
      </w:r>
      <w:r w:rsidR="00A31EBB" w:rsidRPr="00A31EBB">
        <w:rPr>
          <w:rFonts w:asciiTheme="minorHAnsi" w:hAnsiTheme="minorHAnsi" w:cstheme="minorHAnsi"/>
          <w:color w:val="202124"/>
          <w:shd w:val="clear" w:color="auto" w:fill="FFFFFF"/>
        </w:rPr>
        <w:t xml:space="preserve"> of teriparatide is superior at this point, and therefore, the smaller dosage should be recommended until new emerging evidence shows otherwise. </w:t>
      </w:r>
      <w:r w:rsidR="00A31EBB" w:rsidRPr="00A31EBB">
        <w:rPr>
          <w:rFonts w:asciiTheme="minorHAnsi" w:hAnsiTheme="minorHAnsi" w:cstheme="minorHAnsi"/>
          <w:bCs/>
        </w:rPr>
        <w:t>T</w:t>
      </w:r>
      <w:r w:rsidRPr="00A31EBB">
        <w:rPr>
          <w:rFonts w:asciiTheme="minorHAnsi" w:hAnsiTheme="minorHAnsi" w:cstheme="minorHAnsi"/>
          <w:bCs/>
        </w:rPr>
        <w:t>he top three highest level of evidence articles all found at least one benefit to using PTH for bone healing and the top two highest level of evidence articles found more than one benefit. Additionally, no major adverse reactions were reported in any of the publications which increases my confidence in the safety of this treatment plan. To summarize, the addition of PTH/Teriparatide to long bone fracture healing may enhance the rate of healing and functional outcomes and decrease pain</w:t>
      </w:r>
    </w:p>
    <w:p w14:paraId="619AFDA4" w14:textId="77777777" w:rsidR="005B115B" w:rsidRPr="00A31EBB" w:rsidRDefault="005B115B" w:rsidP="001C19E6">
      <w:pPr>
        <w:rPr>
          <w:rFonts w:asciiTheme="minorHAnsi" w:hAnsiTheme="minorHAnsi" w:cstheme="minorHAnsi"/>
          <w:color w:val="000000" w:themeColor="text1"/>
        </w:rPr>
      </w:pPr>
    </w:p>
    <w:p w14:paraId="185B1077" w14:textId="77777777" w:rsidR="001C19E6" w:rsidRPr="00A31EBB" w:rsidRDefault="001C19E6" w:rsidP="001C19E6">
      <w:pPr>
        <w:rPr>
          <w:rFonts w:asciiTheme="minorHAnsi" w:hAnsiTheme="minorHAnsi" w:cstheme="minorHAnsi"/>
          <w:color w:val="000000" w:themeColor="text1"/>
        </w:rPr>
      </w:pPr>
      <w:r w:rsidRPr="00A31EBB">
        <w:rPr>
          <w:rFonts w:asciiTheme="minorHAnsi" w:hAnsiTheme="minorHAnsi" w:cstheme="minorHAnsi"/>
          <w:color w:val="000000" w:themeColor="text1"/>
          <w:u w:val="single"/>
        </w:rPr>
        <w:t>Other Considerations</w:t>
      </w:r>
      <w:r w:rsidRPr="00A31EBB">
        <w:rPr>
          <w:rFonts w:asciiTheme="minorHAnsi" w:hAnsiTheme="minorHAnsi" w:cstheme="minorHAnsi"/>
          <w:color w:val="000000" w:themeColor="text1"/>
        </w:rPr>
        <w:t>:</w:t>
      </w:r>
    </w:p>
    <w:p w14:paraId="78936331" w14:textId="77777777" w:rsidR="001C19E6" w:rsidRPr="00A31EBB" w:rsidRDefault="001C19E6" w:rsidP="001C19E6">
      <w:pPr>
        <w:rPr>
          <w:rFonts w:asciiTheme="minorHAnsi" w:hAnsiTheme="minorHAnsi" w:cstheme="minorHAnsi"/>
          <w:color w:val="000000" w:themeColor="text1"/>
        </w:rPr>
      </w:pPr>
    </w:p>
    <w:p w14:paraId="508FBCD4" w14:textId="1D83412B" w:rsidR="001C19E6" w:rsidRPr="00A31EBB" w:rsidRDefault="005B115B" w:rsidP="001C19E6">
      <w:pPr>
        <w:rPr>
          <w:rFonts w:asciiTheme="minorHAnsi" w:hAnsiTheme="minorHAnsi" w:cstheme="minorHAnsi"/>
          <w:color w:val="000000" w:themeColor="text1"/>
        </w:rPr>
      </w:pPr>
      <w:r w:rsidRPr="00A31EBB">
        <w:rPr>
          <w:rFonts w:asciiTheme="minorHAnsi" w:hAnsiTheme="minorHAnsi" w:cstheme="minorHAnsi"/>
          <w:bCs/>
        </w:rPr>
        <w:t>PTH cannot be safely utilized in all individuals, specifically in individuals who have diseases/illnesses affecting bone metabolism. For example, Teriparatide should not be recommended for patients who are at increased risk for osteosarcoma including those with Paget’s disease, unexplained elevations of alkaline phosphatase, open epiphyses (</w:t>
      </w:r>
      <w:proofErr w:type="gramStart"/>
      <w:r w:rsidRPr="00A31EBB">
        <w:rPr>
          <w:rFonts w:asciiTheme="minorHAnsi" w:hAnsiTheme="minorHAnsi" w:cstheme="minorHAnsi"/>
          <w:bCs/>
        </w:rPr>
        <w:t>i.e.</w:t>
      </w:r>
      <w:proofErr w:type="gramEnd"/>
      <w:r w:rsidRPr="00A31EBB">
        <w:rPr>
          <w:rFonts w:asciiTheme="minorHAnsi" w:hAnsiTheme="minorHAnsi" w:cstheme="minorHAnsi"/>
          <w:bCs/>
        </w:rPr>
        <w:t xml:space="preserve"> pediatric patients), or prior external beam or implant radiation therapy involving the skeleton based on FDA data.</w:t>
      </w:r>
    </w:p>
    <w:p w14:paraId="161C384D" w14:textId="53A88F01" w:rsidR="001C19E6" w:rsidRPr="00A31EBB" w:rsidRDefault="001C19E6" w:rsidP="00812AEA">
      <w:pPr>
        <w:rPr>
          <w:rFonts w:asciiTheme="minorHAnsi" w:hAnsiTheme="minorHAnsi" w:cstheme="minorHAnsi"/>
          <w:color w:val="000000" w:themeColor="text1"/>
        </w:rPr>
      </w:pPr>
    </w:p>
    <w:p w14:paraId="0482F993" w14:textId="77777777" w:rsidR="001C19E6" w:rsidRPr="00A31EBB" w:rsidRDefault="001C19E6" w:rsidP="00812AEA">
      <w:pPr>
        <w:rPr>
          <w:rFonts w:asciiTheme="minorHAnsi" w:hAnsiTheme="minorHAnsi" w:cstheme="minorHAnsi"/>
          <w:color w:val="000000" w:themeColor="text1"/>
        </w:rPr>
      </w:pPr>
    </w:p>
    <w:p w14:paraId="79CF1154" w14:textId="77777777" w:rsidR="00812AEA" w:rsidRPr="00A31EBB" w:rsidRDefault="00812AEA" w:rsidP="00F132B9">
      <w:pPr>
        <w:rPr>
          <w:rFonts w:asciiTheme="minorHAnsi" w:hAnsiTheme="minorHAnsi" w:cstheme="minorHAnsi"/>
          <w:bCs/>
        </w:rPr>
      </w:pPr>
    </w:p>
    <w:p w14:paraId="2E3076DF" w14:textId="77777777" w:rsidR="00F132B9" w:rsidRPr="00A31EBB" w:rsidRDefault="00F132B9">
      <w:pPr>
        <w:rPr>
          <w:rFonts w:asciiTheme="minorHAnsi" w:hAnsiTheme="minorHAnsi" w:cstheme="minorHAnsi"/>
        </w:rPr>
      </w:pPr>
    </w:p>
    <w:sectPr w:rsidR="00F132B9" w:rsidRPr="00A3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23"/>
    <w:multiLevelType w:val="multilevel"/>
    <w:tmpl w:val="CC60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355A5"/>
    <w:multiLevelType w:val="hybridMultilevel"/>
    <w:tmpl w:val="5AD8971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8418D"/>
    <w:multiLevelType w:val="multilevel"/>
    <w:tmpl w:val="05A8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32F4F"/>
    <w:multiLevelType w:val="hybridMultilevel"/>
    <w:tmpl w:val="EB7A33DE"/>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547B4B"/>
    <w:multiLevelType w:val="multilevel"/>
    <w:tmpl w:val="713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B4517"/>
    <w:multiLevelType w:val="hybridMultilevel"/>
    <w:tmpl w:val="085053C2"/>
    <w:lvl w:ilvl="0" w:tplc="3056D4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52496"/>
    <w:multiLevelType w:val="hybridMultilevel"/>
    <w:tmpl w:val="EB7A33DE"/>
    <w:lvl w:ilvl="0" w:tplc="0F6A9F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7009"/>
    <w:multiLevelType w:val="multilevel"/>
    <w:tmpl w:val="AA1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2C7FB9"/>
    <w:multiLevelType w:val="hybridMultilevel"/>
    <w:tmpl w:val="EB7A33DE"/>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FA7C93"/>
    <w:multiLevelType w:val="hybridMultilevel"/>
    <w:tmpl w:val="EB7A33DE"/>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3C7AC6"/>
    <w:multiLevelType w:val="hybridMultilevel"/>
    <w:tmpl w:val="5AD8971E"/>
    <w:lvl w:ilvl="0" w:tplc="AD006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561330">
    <w:abstractNumId w:val="0"/>
  </w:num>
  <w:num w:numId="2" w16cid:durableId="1381400059">
    <w:abstractNumId w:val="7"/>
  </w:num>
  <w:num w:numId="3" w16cid:durableId="90929704">
    <w:abstractNumId w:val="4"/>
  </w:num>
  <w:num w:numId="4" w16cid:durableId="627592959">
    <w:abstractNumId w:val="2"/>
  </w:num>
  <w:num w:numId="5" w16cid:durableId="1862081811">
    <w:abstractNumId w:val="6"/>
  </w:num>
  <w:num w:numId="6" w16cid:durableId="908854286">
    <w:abstractNumId w:val="3"/>
  </w:num>
  <w:num w:numId="7" w16cid:durableId="652297634">
    <w:abstractNumId w:val="5"/>
  </w:num>
  <w:num w:numId="8" w16cid:durableId="1313603995">
    <w:abstractNumId w:val="10"/>
  </w:num>
  <w:num w:numId="9" w16cid:durableId="1513453904">
    <w:abstractNumId w:val="1"/>
  </w:num>
  <w:num w:numId="10" w16cid:durableId="558052066">
    <w:abstractNumId w:val="8"/>
  </w:num>
  <w:num w:numId="11" w16cid:durableId="1446536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B9"/>
    <w:rsid w:val="00083B13"/>
    <w:rsid w:val="00086986"/>
    <w:rsid w:val="000955CD"/>
    <w:rsid w:val="000C6524"/>
    <w:rsid w:val="000D789C"/>
    <w:rsid w:val="000F1DB7"/>
    <w:rsid w:val="00103BC0"/>
    <w:rsid w:val="001046EC"/>
    <w:rsid w:val="0010732D"/>
    <w:rsid w:val="00110285"/>
    <w:rsid w:val="00171E1E"/>
    <w:rsid w:val="00177190"/>
    <w:rsid w:val="0019251B"/>
    <w:rsid w:val="001932C4"/>
    <w:rsid w:val="001C01C7"/>
    <w:rsid w:val="001C19E6"/>
    <w:rsid w:val="0025604D"/>
    <w:rsid w:val="0026349D"/>
    <w:rsid w:val="00291547"/>
    <w:rsid w:val="002A40AE"/>
    <w:rsid w:val="002E797E"/>
    <w:rsid w:val="00311C47"/>
    <w:rsid w:val="00332DC4"/>
    <w:rsid w:val="00360A5B"/>
    <w:rsid w:val="003C267B"/>
    <w:rsid w:val="003C6DBE"/>
    <w:rsid w:val="003D7E6F"/>
    <w:rsid w:val="003F19E5"/>
    <w:rsid w:val="003F5EDD"/>
    <w:rsid w:val="004429AF"/>
    <w:rsid w:val="0044304D"/>
    <w:rsid w:val="00450EF1"/>
    <w:rsid w:val="00487CE7"/>
    <w:rsid w:val="004E65FC"/>
    <w:rsid w:val="00533082"/>
    <w:rsid w:val="00547600"/>
    <w:rsid w:val="0056633A"/>
    <w:rsid w:val="00566B20"/>
    <w:rsid w:val="00574F2A"/>
    <w:rsid w:val="00586453"/>
    <w:rsid w:val="005B115B"/>
    <w:rsid w:val="005C15F9"/>
    <w:rsid w:val="005D12EA"/>
    <w:rsid w:val="005E7D06"/>
    <w:rsid w:val="00603CE9"/>
    <w:rsid w:val="006A007B"/>
    <w:rsid w:val="006E16AF"/>
    <w:rsid w:val="006F7D48"/>
    <w:rsid w:val="00703756"/>
    <w:rsid w:val="00711CB8"/>
    <w:rsid w:val="0072047C"/>
    <w:rsid w:val="00724025"/>
    <w:rsid w:val="00741560"/>
    <w:rsid w:val="007439F2"/>
    <w:rsid w:val="007C2B8D"/>
    <w:rsid w:val="007C47DF"/>
    <w:rsid w:val="007D33C8"/>
    <w:rsid w:val="0080696E"/>
    <w:rsid w:val="00812AEA"/>
    <w:rsid w:val="00817682"/>
    <w:rsid w:val="00866827"/>
    <w:rsid w:val="00893214"/>
    <w:rsid w:val="008C41C4"/>
    <w:rsid w:val="008E1650"/>
    <w:rsid w:val="008E18B0"/>
    <w:rsid w:val="00911A48"/>
    <w:rsid w:val="009231A1"/>
    <w:rsid w:val="00927273"/>
    <w:rsid w:val="00937632"/>
    <w:rsid w:val="009532F4"/>
    <w:rsid w:val="009A2B3B"/>
    <w:rsid w:val="009F6E51"/>
    <w:rsid w:val="00A2387F"/>
    <w:rsid w:val="00A31EBB"/>
    <w:rsid w:val="00A853B8"/>
    <w:rsid w:val="00AB0832"/>
    <w:rsid w:val="00AB0D75"/>
    <w:rsid w:val="00AD37D2"/>
    <w:rsid w:val="00AF0111"/>
    <w:rsid w:val="00AF2FE3"/>
    <w:rsid w:val="00B20C22"/>
    <w:rsid w:val="00B53B1F"/>
    <w:rsid w:val="00B7679B"/>
    <w:rsid w:val="00B86ED1"/>
    <w:rsid w:val="00B95575"/>
    <w:rsid w:val="00BE78B8"/>
    <w:rsid w:val="00C81358"/>
    <w:rsid w:val="00CA586C"/>
    <w:rsid w:val="00CD5D9F"/>
    <w:rsid w:val="00D00411"/>
    <w:rsid w:val="00D326C6"/>
    <w:rsid w:val="00D3492E"/>
    <w:rsid w:val="00D52247"/>
    <w:rsid w:val="00D90705"/>
    <w:rsid w:val="00D93211"/>
    <w:rsid w:val="00DC2E40"/>
    <w:rsid w:val="00DC6554"/>
    <w:rsid w:val="00DD3DC6"/>
    <w:rsid w:val="00DE56FE"/>
    <w:rsid w:val="00E074B5"/>
    <w:rsid w:val="00E65A0E"/>
    <w:rsid w:val="00E7182E"/>
    <w:rsid w:val="00E7756E"/>
    <w:rsid w:val="00EA17F0"/>
    <w:rsid w:val="00EB6277"/>
    <w:rsid w:val="00EE686A"/>
    <w:rsid w:val="00EE6F2D"/>
    <w:rsid w:val="00EF7161"/>
    <w:rsid w:val="00F00A4E"/>
    <w:rsid w:val="00F132B9"/>
    <w:rsid w:val="00F24FBC"/>
    <w:rsid w:val="00F31951"/>
    <w:rsid w:val="00F45F46"/>
    <w:rsid w:val="00F64BA0"/>
    <w:rsid w:val="00F7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1C74A"/>
  <w15:chartTrackingRefBased/>
  <w15:docId w15:val="{2A9372A6-C185-434C-8939-130F8775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B9"/>
    <w:rPr>
      <w:rFonts w:ascii="Arial" w:eastAsia="Times New Roman" w:hAnsi="Arial" w:cs="Arial"/>
    </w:rPr>
  </w:style>
  <w:style w:type="paragraph" w:styleId="Heading3">
    <w:name w:val="heading 3"/>
    <w:basedOn w:val="Normal"/>
    <w:next w:val="Normal"/>
    <w:link w:val="Heading3Char"/>
    <w:uiPriority w:val="9"/>
    <w:unhideWhenUsed/>
    <w:qFormat/>
    <w:rsid w:val="00EE6F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2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6F2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E6F2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11CB8"/>
    <w:rPr>
      <w:color w:val="0563C1" w:themeColor="hyperlink"/>
      <w:u w:val="single"/>
    </w:rPr>
  </w:style>
  <w:style w:type="character" w:styleId="UnresolvedMention">
    <w:name w:val="Unresolved Mention"/>
    <w:basedOn w:val="DefaultParagraphFont"/>
    <w:uiPriority w:val="99"/>
    <w:semiHidden/>
    <w:unhideWhenUsed/>
    <w:rsid w:val="00711CB8"/>
    <w:rPr>
      <w:color w:val="605E5C"/>
      <w:shd w:val="clear" w:color="auto" w:fill="E1DFDD"/>
    </w:rPr>
  </w:style>
  <w:style w:type="character" w:styleId="FollowedHyperlink">
    <w:name w:val="FollowedHyperlink"/>
    <w:basedOn w:val="DefaultParagraphFont"/>
    <w:uiPriority w:val="99"/>
    <w:semiHidden/>
    <w:unhideWhenUsed/>
    <w:rsid w:val="00177190"/>
    <w:rPr>
      <w:color w:val="954F72" w:themeColor="followedHyperlink"/>
      <w:u w:val="single"/>
    </w:rPr>
  </w:style>
  <w:style w:type="paragraph" w:styleId="ListParagraph">
    <w:name w:val="List Paragraph"/>
    <w:basedOn w:val="Normal"/>
    <w:uiPriority w:val="34"/>
    <w:qFormat/>
    <w:rsid w:val="00953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58">
      <w:bodyDiv w:val="1"/>
      <w:marLeft w:val="0"/>
      <w:marRight w:val="0"/>
      <w:marTop w:val="0"/>
      <w:marBottom w:val="0"/>
      <w:divBdr>
        <w:top w:val="none" w:sz="0" w:space="0" w:color="auto"/>
        <w:left w:val="none" w:sz="0" w:space="0" w:color="auto"/>
        <w:bottom w:val="none" w:sz="0" w:space="0" w:color="auto"/>
        <w:right w:val="none" w:sz="0" w:space="0" w:color="auto"/>
      </w:divBdr>
    </w:div>
    <w:div w:id="346686579">
      <w:bodyDiv w:val="1"/>
      <w:marLeft w:val="0"/>
      <w:marRight w:val="0"/>
      <w:marTop w:val="0"/>
      <w:marBottom w:val="0"/>
      <w:divBdr>
        <w:top w:val="none" w:sz="0" w:space="0" w:color="auto"/>
        <w:left w:val="none" w:sz="0" w:space="0" w:color="auto"/>
        <w:bottom w:val="none" w:sz="0" w:space="0" w:color="auto"/>
        <w:right w:val="none" w:sz="0" w:space="0" w:color="auto"/>
      </w:divBdr>
    </w:div>
    <w:div w:id="674111384">
      <w:bodyDiv w:val="1"/>
      <w:marLeft w:val="0"/>
      <w:marRight w:val="0"/>
      <w:marTop w:val="0"/>
      <w:marBottom w:val="0"/>
      <w:divBdr>
        <w:top w:val="none" w:sz="0" w:space="0" w:color="auto"/>
        <w:left w:val="none" w:sz="0" w:space="0" w:color="auto"/>
        <w:bottom w:val="none" w:sz="0" w:space="0" w:color="auto"/>
        <w:right w:val="none" w:sz="0" w:space="0" w:color="auto"/>
      </w:divBdr>
    </w:div>
    <w:div w:id="742068063">
      <w:bodyDiv w:val="1"/>
      <w:marLeft w:val="0"/>
      <w:marRight w:val="0"/>
      <w:marTop w:val="0"/>
      <w:marBottom w:val="0"/>
      <w:divBdr>
        <w:top w:val="none" w:sz="0" w:space="0" w:color="auto"/>
        <w:left w:val="none" w:sz="0" w:space="0" w:color="auto"/>
        <w:bottom w:val="none" w:sz="0" w:space="0" w:color="auto"/>
        <w:right w:val="none" w:sz="0" w:space="0" w:color="auto"/>
      </w:divBdr>
    </w:div>
    <w:div w:id="781656103">
      <w:bodyDiv w:val="1"/>
      <w:marLeft w:val="0"/>
      <w:marRight w:val="0"/>
      <w:marTop w:val="0"/>
      <w:marBottom w:val="0"/>
      <w:divBdr>
        <w:top w:val="none" w:sz="0" w:space="0" w:color="auto"/>
        <w:left w:val="none" w:sz="0" w:space="0" w:color="auto"/>
        <w:bottom w:val="none" w:sz="0" w:space="0" w:color="auto"/>
        <w:right w:val="none" w:sz="0" w:space="0" w:color="auto"/>
      </w:divBdr>
    </w:div>
    <w:div w:id="861669490">
      <w:bodyDiv w:val="1"/>
      <w:marLeft w:val="0"/>
      <w:marRight w:val="0"/>
      <w:marTop w:val="0"/>
      <w:marBottom w:val="0"/>
      <w:divBdr>
        <w:top w:val="none" w:sz="0" w:space="0" w:color="auto"/>
        <w:left w:val="none" w:sz="0" w:space="0" w:color="auto"/>
        <w:bottom w:val="none" w:sz="0" w:space="0" w:color="auto"/>
        <w:right w:val="none" w:sz="0" w:space="0" w:color="auto"/>
      </w:divBdr>
      <w:divsChild>
        <w:div w:id="996500544">
          <w:marLeft w:val="0"/>
          <w:marRight w:val="0"/>
          <w:marTop w:val="400"/>
          <w:marBottom w:val="400"/>
          <w:divBdr>
            <w:top w:val="none" w:sz="0" w:space="0" w:color="auto"/>
            <w:left w:val="none" w:sz="0" w:space="0" w:color="auto"/>
            <w:bottom w:val="none" w:sz="0" w:space="0" w:color="auto"/>
            <w:right w:val="none" w:sz="0" w:space="0" w:color="auto"/>
          </w:divBdr>
        </w:div>
        <w:div w:id="176818446">
          <w:marLeft w:val="0"/>
          <w:marRight w:val="0"/>
          <w:marTop w:val="400"/>
          <w:marBottom w:val="400"/>
          <w:divBdr>
            <w:top w:val="none" w:sz="0" w:space="0" w:color="auto"/>
            <w:left w:val="none" w:sz="0" w:space="0" w:color="auto"/>
            <w:bottom w:val="none" w:sz="0" w:space="0" w:color="auto"/>
            <w:right w:val="none" w:sz="0" w:space="0" w:color="auto"/>
          </w:divBdr>
        </w:div>
        <w:div w:id="1993023377">
          <w:marLeft w:val="0"/>
          <w:marRight w:val="0"/>
          <w:marTop w:val="400"/>
          <w:marBottom w:val="400"/>
          <w:divBdr>
            <w:top w:val="none" w:sz="0" w:space="0" w:color="auto"/>
            <w:left w:val="none" w:sz="0" w:space="0" w:color="auto"/>
            <w:bottom w:val="none" w:sz="0" w:space="0" w:color="auto"/>
            <w:right w:val="none" w:sz="0" w:space="0" w:color="auto"/>
          </w:divBdr>
        </w:div>
        <w:div w:id="215941283">
          <w:marLeft w:val="0"/>
          <w:marRight w:val="0"/>
          <w:marTop w:val="400"/>
          <w:marBottom w:val="400"/>
          <w:divBdr>
            <w:top w:val="none" w:sz="0" w:space="0" w:color="auto"/>
            <w:left w:val="none" w:sz="0" w:space="0" w:color="auto"/>
            <w:bottom w:val="none" w:sz="0" w:space="0" w:color="auto"/>
            <w:right w:val="none" w:sz="0" w:space="0" w:color="auto"/>
          </w:divBdr>
        </w:div>
        <w:div w:id="1889106267">
          <w:marLeft w:val="0"/>
          <w:marRight w:val="0"/>
          <w:marTop w:val="400"/>
          <w:marBottom w:val="400"/>
          <w:divBdr>
            <w:top w:val="none" w:sz="0" w:space="0" w:color="auto"/>
            <w:left w:val="none" w:sz="0" w:space="0" w:color="auto"/>
            <w:bottom w:val="none" w:sz="0" w:space="0" w:color="auto"/>
            <w:right w:val="none" w:sz="0" w:space="0" w:color="auto"/>
          </w:divBdr>
        </w:div>
      </w:divsChild>
    </w:div>
    <w:div w:id="890844314">
      <w:bodyDiv w:val="1"/>
      <w:marLeft w:val="0"/>
      <w:marRight w:val="0"/>
      <w:marTop w:val="0"/>
      <w:marBottom w:val="0"/>
      <w:divBdr>
        <w:top w:val="none" w:sz="0" w:space="0" w:color="auto"/>
        <w:left w:val="none" w:sz="0" w:space="0" w:color="auto"/>
        <w:bottom w:val="none" w:sz="0" w:space="0" w:color="auto"/>
        <w:right w:val="none" w:sz="0" w:space="0" w:color="auto"/>
      </w:divBdr>
    </w:div>
    <w:div w:id="921717289">
      <w:bodyDiv w:val="1"/>
      <w:marLeft w:val="0"/>
      <w:marRight w:val="0"/>
      <w:marTop w:val="0"/>
      <w:marBottom w:val="0"/>
      <w:divBdr>
        <w:top w:val="none" w:sz="0" w:space="0" w:color="auto"/>
        <w:left w:val="none" w:sz="0" w:space="0" w:color="auto"/>
        <w:bottom w:val="none" w:sz="0" w:space="0" w:color="auto"/>
        <w:right w:val="none" w:sz="0" w:space="0" w:color="auto"/>
      </w:divBdr>
    </w:div>
    <w:div w:id="1027171221">
      <w:bodyDiv w:val="1"/>
      <w:marLeft w:val="0"/>
      <w:marRight w:val="0"/>
      <w:marTop w:val="0"/>
      <w:marBottom w:val="0"/>
      <w:divBdr>
        <w:top w:val="none" w:sz="0" w:space="0" w:color="auto"/>
        <w:left w:val="none" w:sz="0" w:space="0" w:color="auto"/>
        <w:bottom w:val="none" w:sz="0" w:space="0" w:color="auto"/>
        <w:right w:val="none" w:sz="0" w:space="0" w:color="auto"/>
      </w:divBdr>
    </w:div>
    <w:div w:id="1057122137">
      <w:bodyDiv w:val="1"/>
      <w:marLeft w:val="0"/>
      <w:marRight w:val="0"/>
      <w:marTop w:val="0"/>
      <w:marBottom w:val="0"/>
      <w:divBdr>
        <w:top w:val="none" w:sz="0" w:space="0" w:color="auto"/>
        <w:left w:val="none" w:sz="0" w:space="0" w:color="auto"/>
        <w:bottom w:val="none" w:sz="0" w:space="0" w:color="auto"/>
        <w:right w:val="none" w:sz="0" w:space="0" w:color="auto"/>
      </w:divBdr>
      <w:divsChild>
        <w:div w:id="1117069997">
          <w:marLeft w:val="0"/>
          <w:marRight w:val="0"/>
          <w:marTop w:val="400"/>
          <w:marBottom w:val="400"/>
          <w:divBdr>
            <w:top w:val="none" w:sz="0" w:space="0" w:color="auto"/>
            <w:left w:val="none" w:sz="0" w:space="0" w:color="auto"/>
            <w:bottom w:val="none" w:sz="0" w:space="0" w:color="auto"/>
            <w:right w:val="none" w:sz="0" w:space="0" w:color="auto"/>
          </w:divBdr>
        </w:div>
        <w:div w:id="1246840522">
          <w:marLeft w:val="0"/>
          <w:marRight w:val="0"/>
          <w:marTop w:val="400"/>
          <w:marBottom w:val="400"/>
          <w:divBdr>
            <w:top w:val="none" w:sz="0" w:space="0" w:color="auto"/>
            <w:left w:val="none" w:sz="0" w:space="0" w:color="auto"/>
            <w:bottom w:val="none" w:sz="0" w:space="0" w:color="auto"/>
            <w:right w:val="none" w:sz="0" w:space="0" w:color="auto"/>
          </w:divBdr>
        </w:div>
      </w:divsChild>
    </w:div>
    <w:div w:id="1122307875">
      <w:bodyDiv w:val="1"/>
      <w:marLeft w:val="0"/>
      <w:marRight w:val="0"/>
      <w:marTop w:val="0"/>
      <w:marBottom w:val="0"/>
      <w:divBdr>
        <w:top w:val="none" w:sz="0" w:space="0" w:color="auto"/>
        <w:left w:val="none" w:sz="0" w:space="0" w:color="auto"/>
        <w:bottom w:val="none" w:sz="0" w:space="0" w:color="auto"/>
        <w:right w:val="none" w:sz="0" w:space="0" w:color="auto"/>
      </w:divBdr>
    </w:div>
    <w:div w:id="1142116015">
      <w:bodyDiv w:val="1"/>
      <w:marLeft w:val="0"/>
      <w:marRight w:val="0"/>
      <w:marTop w:val="0"/>
      <w:marBottom w:val="0"/>
      <w:divBdr>
        <w:top w:val="none" w:sz="0" w:space="0" w:color="auto"/>
        <w:left w:val="none" w:sz="0" w:space="0" w:color="auto"/>
        <w:bottom w:val="none" w:sz="0" w:space="0" w:color="auto"/>
        <w:right w:val="none" w:sz="0" w:space="0" w:color="auto"/>
      </w:divBdr>
    </w:div>
    <w:div w:id="1273515120">
      <w:bodyDiv w:val="1"/>
      <w:marLeft w:val="0"/>
      <w:marRight w:val="0"/>
      <w:marTop w:val="0"/>
      <w:marBottom w:val="0"/>
      <w:divBdr>
        <w:top w:val="none" w:sz="0" w:space="0" w:color="auto"/>
        <w:left w:val="none" w:sz="0" w:space="0" w:color="auto"/>
        <w:bottom w:val="none" w:sz="0" w:space="0" w:color="auto"/>
        <w:right w:val="none" w:sz="0" w:space="0" w:color="auto"/>
      </w:divBdr>
    </w:div>
    <w:div w:id="1365327320">
      <w:bodyDiv w:val="1"/>
      <w:marLeft w:val="0"/>
      <w:marRight w:val="0"/>
      <w:marTop w:val="0"/>
      <w:marBottom w:val="0"/>
      <w:divBdr>
        <w:top w:val="none" w:sz="0" w:space="0" w:color="auto"/>
        <w:left w:val="none" w:sz="0" w:space="0" w:color="auto"/>
        <w:bottom w:val="none" w:sz="0" w:space="0" w:color="auto"/>
        <w:right w:val="none" w:sz="0" w:space="0" w:color="auto"/>
      </w:divBdr>
    </w:div>
    <w:div w:id="1646469317">
      <w:bodyDiv w:val="1"/>
      <w:marLeft w:val="0"/>
      <w:marRight w:val="0"/>
      <w:marTop w:val="0"/>
      <w:marBottom w:val="0"/>
      <w:divBdr>
        <w:top w:val="none" w:sz="0" w:space="0" w:color="auto"/>
        <w:left w:val="none" w:sz="0" w:space="0" w:color="auto"/>
        <w:bottom w:val="none" w:sz="0" w:space="0" w:color="auto"/>
        <w:right w:val="none" w:sz="0" w:space="0" w:color="auto"/>
      </w:divBdr>
    </w:div>
    <w:div w:id="1691029847">
      <w:bodyDiv w:val="1"/>
      <w:marLeft w:val="0"/>
      <w:marRight w:val="0"/>
      <w:marTop w:val="0"/>
      <w:marBottom w:val="0"/>
      <w:divBdr>
        <w:top w:val="none" w:sz="0" w:space="0" w:color="auto"/>
        <w:left w:val="none" w:sz="0" w:space="0" w:color="auto"/>
        <w:bottom w:val="none" w:sz="0" w:space="0" w:color="auto"/>
        <w:right w:val="none" w:sz="0" w:space="0" w:color="auto"/>
      </w:divBdr>
    </w:div>
    <w:div w:id="1784884427">
      <w:bodyDiv w:val="1"/>
      <w:marLeft w:val="0"/>
      <w:marRight w:val="0"/>
      <w:marTop w:val="0"/>
      <w:marBottom w:val="0"/>
      <w:divBdr>
        <w:top w:val="none" w:sz="0" w:space="0" w:color="auto"/>
        <w:left w:val="none" w:sz="0" w:space="0" w:color="auto"/>
        <w:bottom w:val="none" w:sz="0" w:space="0" w:color="auto"/>
        <w:right w:val="none" w:sz="0" w:space="0" w:color="auto"/>
      </w:divBdr>
      <w:divsChild>
        <w:div w:id="2011716955">
          <w:marLeft w:val="0"/>
          <w:marRight w:val="0"/>
          <w:marTop w:val="0"/>
          <w:marBottom w:val="0"/>
          <w:divBdr>
            <w:top w:val="none" w:sz="0" w:space="0" w:color="auto"/>
            <w:left w:val="none" w:sz="0" w:space="0" w:color="auto"/>
            <w:bottom w:val="none" w:sz="0" w:space="0" w:color="auto"/>
            <w:right w:val="none" w:sz="0" w:space="0" w:color="auto"/>
          </w:divBdr>
          <w:divsChild>
            <w:div w:id="2079207814">
              <w:marLeft w:val="0"/>
              <w:marRight w:val="0"/>
              <w:marTop w:val="0"/>
              <w:marBottom w:val="0"/>
              <w:divBdr>
                <w:top w:val="none" w:sz="0" w:space="0" w:color="auto"/>
                <w:left w:val="none" w:sz="0" w:space="0" w:color="auto"/>
                <w:bottom w:val="none" w:sz="0" w:space="0" w:color="auto"/>
                <w:right w:val="none" w:sz="0" w:space="0" w:color="auto"/>
              </w:divBdr>
              <w:divsChild>
                <w:div w:id="921572095">
                  <w:marLeft w:val="0"/>
                  <w:marRight w:val="0"/>
                  <w:marTop w:val="0"/>
                  <w:marBottom w:val="0"/>
                  <w:divBdr>
                    <w:top w:val="none" w:sz="0" w:space="0" w:color="auto"/>
                    <w:left w:val="none" w:sz="0" w:space="0" w:color="auto"/>
                    <w:bottom w:val="none" w:sz="0" w:space="0" w:color="auto"/>
                    <w:right w:val="none" w:sz="0" w:space="0" w:color="auto"/>
                  </w:divBdr>
                </w:div>
                <w:div w:id="1081944607">
                  <w:marLeft w:val="0"/>
                  <w:marRight w:val="0"/>
                  <w:marTop w:val="0"/>
                  <w:marBottom w:val="0"/>
                  <w:divBdr>
                    <w:top w:val="none" w:sz="0" w:space="0" w:color="auto"/>
                    <w:left w:val="none" w:sz="0" w:space="0" w:color="auto"/>
                    <w:bottom w:val="none" w:sz="0" w:space="0" w:color="auto"/>
                    <w:right w:val="none" w:sz="0" w:space="0" w:color="auto"/>
                  </w:divBdr>
                </w:div>
              </w:divsChild>
            </w:div>
            <w:div w:id="1459253232">
              <w:marLeft w:val="0"/>
              <w:marRight w:val="0"/>
              <w:marTop w:val="0"/>
              <w:marBottom w:val="0"/>
              <w:divBdr>
                <w:top w:val="none" w:sz="0" w:space="0" w:color="auto"/>
                <w:left w:val="none" w:sz="0" w:space="0" w:color="auto"/>
                <w:bottom w:val="none" w:sz="0" w:space="0" w:color="auto"/>
                <w:right w:val="none" w:sz="0" w:space="0" w:color="auto"/>
              </w:divBdr>
              <w:divsChild>
                <w:div w:id="2024479264">
                  <w:marLeft w:val="0"/>
                  <w:marRight w:val="0"/>
                  <w:marTop w:val="0"/>
                  <w:marBottom w:val="0"/>
                  <w:divBdr>
                    <w:top w:val="none" w:sz="0" w:space="0" w:color="auto"/>
                    <w:left w:val="none" w:sz="0" w:space="0" w:color="auto"/>
                    <w:bottom w:val="none" w:sz="0" w:space="0" w:color="auto"/>
                    <w:right w:val="none" w:sz="0" w:space="0" w:color="auto"/>
                  </w:divBdr>
                </w:div>
              </w:divsChild>
            </w:div>
            <w:div w:id="627664758">
              <w:marLeft w:val="0"/>
              <w:marRight w:val="0"/>
              <w:marTop w:val="0"/>
              <w:marBottom w:val="0"/>
              <w:divBdr>
                <w:top w:val="none" w:sz="0" w:space="0" w:color="auto"/>
                <w:left w:val="none" w:sz="0" w:space="0" w:color="auto"/>
                <w:bottom w:val="none" w:sz="0" w:space="0" w:color="auto"/>
                <w:right w:val="none" w:sz="0" w:space="0" w:color="auto"/>
              </w:divBdr>
              <w:divsChild>
                <w:div w:id="1684360795">
                  <w:marLeft w:val="0"/>
                  <w:marRight w:val="0"/>
                  <w:marTop w:val="0"/>
                  <w:marBottom w:val="0"/>
                  <w:divBdr>
                    <w:top w:val="none" w:sz="0" w:space="0" w:color="auto"/>
                    <w:left w:val="none" w:sz="0" w:space="0" w:color="auto"/>
                    <w:bottom w:val="none" w:sz="0" w:space="0" w:color="auto"/>
                    <w:right w:val="none" w:sz="0" w:space="0" w:color="auto"/>
                  </w:divBdr>
                </w:div>
              </w:divsChild>
            </w:div>
            <w:div w:id="1657221090">
              <w:marLeft w:val="0"/>
              <w:marRight w:val="0"/>
              <w:marTop w:val="0"/>
              <w:marBottom w:val="0"/>
              <w:divBdr>
                <w:top w:val="none" w:sz="0" w:space="0" w:color="auto"/>
                <w:left w:val="none" w:sz="0" w:space="0" w:color="auto"/>
                <w:bottom w:val="none" w:sz="0" w:space="0" w:color="auto"/>
                <w:right w:val="none" w:sz="0" w:space="0" w:color="auto"/>
              </w:divBdr>
              <w:divsChild>
                <w:div w:id="1304768951">
                  <w:marLeft w:val="0"/>
                  <w:marRight w:val="0"/>
                  <w:marTop w:val="0"/>
                  <w:marBottom w:val="0"/>
                  <w:divBdr>
                    <w:top w:val="none" w:sz="0" w:space="0" w:color="auto"/>
                    <w:left w:val="none" w:sz="0" w:space="0" w:color="auto"/>
                    <w:bottom w:val="none" w:sz="0" w:space="0" w:color="auto"/>
                    <w:right w:val="none" w:sz="0" w:space="0" w:color="auto"/>
                  </w:divBdr>
                </w:div>
              </w:divsChild>
            </w:div>
            <w:div w:id="972557322">
              <w:marLeft w:val="0"/>
              <w:marRight w:val="0"/>
              <w:marTop w:val="0"/>
              <w:marBottom w:val="0"/>
              <w:divBdr>
                <w:top w:val="none" w:sz="0" w:space="0" w:color="auto"/>
                <w:left w:val="none" w:sz="0" w:space="0" w:color="auto"/>
                <w:bottom w:val="none" w:sz="0" w:space="0" w:color="auto"/>
                <w:right w:val="none" w:sz="0" w:space="0" w:color="auto"/>
              </w:divBdr>
              <w:divsChild>
                <w:div w:id="2003197710">
                  <w:marLeft w:val="0"/>
                  <w:marRight w:val="0"/>
                  <w:marTop w:val="0"/>
                  <w:marBottom w:val="0"/>
                  <w:divBdr>
                    <w:top w:val="none" w:sz="0" w:space="0" w:color="auto"/>
                    <w:left w:val="none" w:sz="0" w:space="0" w:color="auto"/>
                    <w:bottom w:val="none" w:sz="0" w:space="0" w:color="auto"/>
                    <w:right w:val="none" w:sz="0" w:space="0" w:color="auto"/>
                  </w:divBdr>
                </w:div>
              </w:divsChild>
            </w:div>
            <w:div w:id="741023811">
              <w:marLeft w:val="0"/>
              <w:marRight w:val="0"/>
              <w:marTop w:val="0"/>
              <w:marBottom w:val="0"/>
              <w:divBdr>
                <w:top w:val="none" w:sz="0" w:space="0" w:color="auto"/>
                <w:left w:val="none" w:sz="0" w:space="0" w:color="auto"/>
                <w:bottom w:val="none" w:sz="0" w:space="0" w:color="auto"/>
                <w:right w:val="none" w:sz="0" w:space="0" w:color="auto"/>
              </w:divBdr>
              <w:divsChild>
                <w:div w:id="1483505230">
                  <w:marLeft w:val="0"/>
                  <w:marRight w:val="0"/>
                  <w:marTop w:val="0"/>
                  <w:marBottom w:val="0"/>
                  <w:divBdr>
                    <w:top w:val="none" w:sz="0" w:space="0" w:color="auto"/>
                    <w:left w:val="none" w:sz="0" w:space="0" w:color="auto"/>
                    <w:bottom w:val="none" w:sz="0" w:space="0" w:color="auto"/>
                    <w:right w:val="none" w:sz="0" w:space="0" w:color="auto"/>
                  </w:divBdr>
                </w:div>
              </w:divsChild>
            </w:div>
            <w:div w:id="737559733">
              <w:marLeft w:val="0"/>
              <w:marRight w:val="0"/>
              <w:marTop w:val="0"/>
              <w:marBottom w:val="0"/>
              <w:divBdr>
                <w:top w:val="none" w:sz="0" w:space="0" w:color="auto"/>
                <w:left w:val="none" w:sz="0" w:space="0" w:color="auto"/>
                <w:bottom w:val="none" w:sz="0" w:space="0" w:color="auto"/>
                <w:right w:val="none" w:sz="0" w:space="0" w:color="auto"/>
              </w:divBdr>
              <w:divsChild>
                <w:div w:id="763845436">
                  <w:marLeft w:val="0"/>
                  <w:marRight w:val="0"/>
                  <w:marTop w:val="0"/>
                  <w:marBottom w:val="0"/>
                  <w:divBdr>
                    <w:top w:val="none" w:sz="0" w:space="0" w:color="auto"/>
                    <w:left w:val="none" w:sz="0" w:space="0" w:color="auto"/>
                    <w:bottom w:val="none" w:sz="0" w:space="0" w:color="auto"/>
                    <w:right w:val="none" w:sz="0" w:space="0" w:color="auto"/>
                  </w:divBdr>
                </w:div>
              </w:divsChild>
            </w:div>
            <w:div w:id="195312259">
              <w:marLeft w:val="0"/>
              <w:marRight w:val="0"/>
              <w:marTop w:val="0"/>
              <w:marBottom w:val="0"/>
              <w:divBdr>
                <w:top w:val="none" w:sz="0" w:space="0" w:color="auto"/>
                <w:left w:val="none" w:sz="0" w:space="0" w:color="auto"/>
                <w:bottom w:val="none" w:sz="0" w:space="0" w:color="auto"/>
                <w:right w:val="none" w:sz="0" w:space="0" w:color="auto"/>
              </w:divBdr>
              <w:divsChild>
                <w:div w:id="2005159718">
                  <w:marLeft w:val="0"/>
                  <w:marRight w:val="0"/>
                  <w:marTop w:val="0"/>
                  <w:marBottom w:val="0"/>
                  <w:divBdr>
                    <w:top w:val="none" w:sz="0" w:space="0" w:color="auto"/>
                    <w:left w:val="none" w:sz="0" w:space="0" w:color="auto"/>
                    <w:bottom w:val="none" w:sz="0" w:space="0" w:color="auto"/>
                    <w:right w:val="none" w:sz="0" w:space="0" w:color="auto"/>
                  </w:divBdr>
                </w:div>
              </w:divsChild>
            </w:div>
            <w:div w:id="1416827532">
              <w:marLeft w:val="0"/>
              <w:marRight w:val="0"/>
              <w:marTop w:val="0"/>
              <w:marBottom w:val="0"/>
              <w:divBdr>
                <w:top w:val="none" w:sz="0" w:space="0" w:color="auto"/>
                <w:left w:val="none" w:sz="0" w:space="0" w:color="auto"/>
                <w:bottom w:val="none" w:sz="0" w:space="0" w:color="auto"/>
                <w:right w:val="none" w:sz="0" w:space="0" w:color="auto"/>
              </w:divBdr>
              <w:divsChild>
                <w:div w:id="1451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9909">
          <w:marLeft w:val="0"/>
          <w:marRight w:val="0"/>
          <w:marTop w:val="0"/>
          <w:marBottom w:val="0"/>
          <w:divBdr>
            <w:top w:val="none" w:sz="0" w:space="0" w:color="auto"/>
            <w:left w:val="none" w:sz="0" w:space="0" w:color="auto"/>
            <w:bottom w:val="none" w:sz="0" w:space="0" w:color="auto"/>
            <w:right w:val="none" w:sz="0" w:space="0" w:color="auto"/>
          </w:divBdr>
          <w:divsChild>
            <w:div w:id="505948359">
              <w:marLeft w:val="0"/>
              <w:marRight w:val="0"/>
              <w:marTop w:val="0"/>
              <w:marBottom w:val="0"/>
              <w:divBdr>
                <w:top w:val="none" w:sz="0" w:space="0" w:color="auto"/>
                <w:left w:val="none" w:sz="0" w:space="0" w:color="auto"/>
                <w:bottom w:val="none" w:sz="0" w:space="0" w:color="auto"/>
                <w:right w:val="none" w:sz="0" w:space="0" w:color="auto"/>
              </w:divBdr>
            </w:div>
          </w:divsChild>
        </w:div>
        <w:div w:id="18511399">
          <w:marLeft w:val="0"/>
          <w:marRight w:val="0"/>
          <w:marTop w:val="0"/>
          <w:marBottom w:val="0"/>
          <w:divBdr>
            <w:top w:val="none" w:sz="0" w:space="0" w:color="auto"/>
            <w:left w:val="none" w:sz="0" w:space="0" w:color="auto"/>
            <w:bottom w:val="none" w:sz="0" w:space="0" w:color="auto"/>
            <w:right w:val="none" w:sz="0" w:space="0" w:color="auto"/>
          </w:divBdr>
          <w:divsChild>
            <w:div w:id="1614902700">
              <w:marLeft w:val="0"/>
              <w:marRight w:val="0"/>
              <w:marTop w:val="0"/>
              <w:marBottom w:val="0"/>
              <w:divBdr>
                <w:top w:val="none" w:sz="0" w:space="0" w:color="auto"/>
                <w:left w:val="none" w:sz="0" w:space="0" w:color="auto"/>
                <w:bottom w:val="none" w:sz="0" w:space="0" w:color="auto"/>
                <w:right w:val="none" w:sz="0" w:space="0" w:color="auto"/>
              </w:divBdr>
            </w:div>
          </w:divsChild>
        </w:div>
        <w:div w:id="1310667489">
          <w:marLeft w:val="0"/>
          <w:marRight w:val="0"/>
          <w:marTop w:val="0"/>
          <w:marBottom w:val="0"/>
          <w:divBdr>
            <w:top w:val="none" w:sz="0" w:space="0" w:color="auto"/>
            <w:left w:val="none" w:sz="0" w:space="0" w:color="auto"/>
            <w:bottom w:val="none" w:sz="0" w:space="0" w:color="auto"/>
            <w:right w:val="none" w:sz="0" w:space="0" w:color="auto"/>
          </w:divBdr>
          <w:divsChild>
            <w:div w:id="1919942791">
              <w:marLeft w:val="0"/>
              <w:marRight w:val="0"/>
              <w:marTop w:val="0"/>
              <w:marBottom w:val="0"/>
              <w:divBdr>
                <w:top w:val="none" w:sz="0" w:space="0" w:color="auto"/>
                <w:left w:val="none" w:sz="0" w:space="0" w:color="auto"/>
                <w:bottom w:val="none" w:sz="0" w:space="0" w:color="auto"/>
                <w:right w:val="none" w:sz="0" w:space="0" w:color="auto"/>
              </w:divBdr>
              <w:divsChild>
                <w:div w:id="176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567">
          <w:marLeft w:val="0"/>
          <w:marRight w:val="0"/>
          <w:marTop w:val="0"/>
          <w:marBottom w:val="0"/>
          <w:divBdr>
            <w:top w:val="none" w:sz="0" w:space="0" w:color="auto"/>
            <w:left w:val="none" w:sz="0" w:space="0" w:color="auto"/>
            <w:bottom w:val="none" w:sz="0" w:space="0" w:color="auto"/>
            <w:right w:val="none" w:sz="0" w:space="0" w:color="auto"/>
          </w:divBdr>
          <w:divsChild>
            <w:div w:id="1293050993">
              <w:marLeft w:val="0"/>
              <w:marRight w:val="0"/>
              <w:marTop w:val="0"/>
              <w:marBottom w:val="0"/>
              <w:divBdr>
                <w:top w:val="none" w:sz="0" w:space="0" w:color="auto"/>
                <w:left w:val="none" w:sz="0" w:space="0" w:color="auto"/>
                <w:bottom w:val="none" w:sz="0" w:space="0" w:color="auto"/>
                <w:right w:val="none" w:sz="0" w:space="0" w:color="auto"/>
              </w:divBdr>
              <w:divsChild>
                <w:div w:id="79134691">
                  <w:marLeft w:val="0"/>
                  <w:marRight w:val="0"/>
                  <w:marTop w:val="0"/>
                  <w:marBottom w:val="0"/>
                  <w:divBdr>
                    <w:top w:val="none" w:sz="0" w:space="0" w:color="auto"/>
                    <w:left w:val="none" w:sz="0" w:space="0" w:color="auto"/>
                    <w:bottom w:val="none" w:sz="0" w:space="0" w:color="auto"/>
                    <w:right w:val="none" w:sz="0" w:space="0" w:color="auto"/>
                  </w:divBdr>
                  <w:divsChild>
                    <w:div w:id="1841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2661">
              <w:marLeft w:val="0"/>
              <w:marRight w:val="0"/>
              <w:marTop w:val="0"/>
              <w:marBottom w:val="0"/>
              <w:divBdr>
                <w:top w:val="none" w:sz="0" w:space="0" w:color="auto"/>
                <w:left w:val="none" w:sz="0" w:space="0" w:color="auto"/>
                <w:bottom w:val="none" w:sz="0" w:space="0" w:color="auto"/>
                <w:right w:val="none" w:sz="0" w:space="0" w:color="auto"/>
              </w:divBdr>
              <w:divsChild>
                <w:div w:id="1881670269">
                  <w:marLeft w:val="0"/>
                  <w:marRight w:val="0"/>
                  <w:marTop w:val="0"/>
                  <w:marBottom w:val="0"/>
                  <w:divBdr>
                    <w:top w:val="none" w:sz="0" w:space="0" w:color="auto"/>
                    <w:left w:val="none" w:sz="0" w:space="0" w:color="auto"/>
                    <w:bottom w:val="none" w:sz="0" w:space="0" w:color="auto"/>
                    <w:right w:val="none" w:sz="0" w:space="0" w:color="auto"/>
                  </w:divBdr>
                  <w:divsChild>
                    <w:div w:id="15019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78">
              <w:marLeft w:val="0"/>
              <w:marRight w:val="0"/>
              <w:marTop w:val="0"/>
              <w:marBottom w:val="0"/>
              <w:divBdr>
                <w:top w:val="none" w:sz="0" w:space="0" w:color="auto"/>
                <w:left w:val="none" w:sz="0" w:space="0" w:color="auto"/>
                <w:bottom w:val="none" w:sz="0" w:space="0" w:color="auto"/>
                <w:right w:val="none" w:sz="0" w:space="0" w:color="auto"/>
              </w:divBdr>
              <w:divsChild>
                <w:div w:id="438066416">
                  <w:marLeft w:val="0"/>
                  <w:marRight w:val="0"/>
                  <w:marTop w:val="0"/>
                  <w:marBottom w:val="0"/>
                  <w:divBdr>
                    <w:top w:val="none" w:sz="0" w:space="0" w:color="auto"/>
                    <w:left w:val="none" w:sz="0" w:space="0" w:color="auto"/>
                    <w:bottom w:val="none" w:sz="0" w:space="0" w:color="auto"/>
                    <w:right w:val="none" w:sz="0" w:space="0" w:color="auto"/>
                  </w:divBdr>
                  <w:divsChild>
                    <w:div w:id="20521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040">
              <w:marLeft w:val="0"/>
              <w:marRight w:val="0"/>
              <w:marTop w:val="0"/>
              <w:marBottom w:val="0"/>
              <w:divBdr>
                <w:top w:val="none" w:sz="0" w:space="0" w:color="auto"/>
                <w:left w:val="none" w:sz="0" w:space="0" w:color="auto"/>
                <w:bottom w:val="none" w:sz="0" w:space="0" w:color="auto"/>
                <w:right w:val="none" w:sz="0" w:space="0" w:color="auto"/>
              </w:divBdr>
              <w:divsChild>
                <w:div w:id="1226990007">
                  <w:marLeft w:val="0"/>
                  <w:marRight w:val="0"/>
                  <w:marTop w:val="0"/>
                  <w:marBottom w:val="0"/>
                  <w:divBdr>
                    <w:top w:val="none" w:sz="0" w:space="0" w:color="auto"/>
                    <w:left w:val="none" w:sz="0" w:space="0" w:color="auto"/>
                    <w:bottom w:val="none" w:sz="0" w:space="0" w:color="auto"/>
                    <w:right w:val="none" w:sz="0" w:space="0" w:color="auto"/>
                  </w:divBdr>
                  <w:divsChild>
                    <w:div w:id="10418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470">
              <w:marLeft w:val="0"/>
              <w:marRight w:val="0"/>
              <w:marTop w:val="0"/>
              <w:marBottom w:val="0"/>
              <w:divBdr>
                <w:top w:val="none" w:sz="0" w:space="0" w:color="auto"/>
                <w:left w:val="none" w:sz="0" w:space="0" w:color="auto"/>
                <w:bottom w:val="none" w:sz="0" w:space="0" w:color="auto"/>
                <w:right w:val="none" w:sz="0" w:space="0" w:color="auto"/>
              </w:divBdr>
              <w:divsChild>
                <w:div w:id="512846041">
                  <w:marLeft w:val="0"/>
                  <w:marRight w:val="0"/>
                  <w:marTop w:val="0"/>
                  <w:marBottom w:val="0"/>
                  <w:divBdr>
                    <w:top w:val="none" w:sz="0" w:space="0" w:color="auto"/>
                    <w:left w:val="none" w:sz="0" w:space="0" w:color="auto"/>
                    <w:bottom w:val="none" w:sz="0" w:space="0" w:color="auto"/>
                    <w:right w:val="none" w:sz="0" w:space="0" w:color="auto"/>
                  </w:divBdr>
                  <w:divsChild>
                    <w:div w:id="1771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5617">
              <w:marLeft w:val="0"/>
              <w:marRight w:val="0"/>
              <w:marTop w:val="0"/>
              <w:marBottom w:val="0"/>
              <w:divBdr>
                <w:top w:val="none" w:sz="0" w:space="0" w:color="auto"/>
                <w:left w:val="none" w:sz="0" w:space="0" w:color="auto"/>
                <w:bottom w:val="none" w:sz="0" w:space="0" w:color="auto"/>
                <w:right w:val="none" w:sz="0" w:space="0" w:color="auto"/>
              </w:divBdr>
              <w:divsChild>
                <w:div w:id="487599105">
                  <w:marLeft w:val="0"/>
                  <w:marRight w:val="0"/>
                  <w:marTop w:val="0"/>
                  <w:marBottom w:val="0"/>
                  <w:divBdr>
                    <w:top w:val="none" w:sz="0" w:space="0" w:color="auto"/>
                    <w:left w:val="none" w:sz="0" w:space="0" w:color="auto"/>
                    <w:bottom w:val="none" w:sz="0" w:space="0" w:color="auto"/>
                    <w:right w:val="none" w:sz="0" w:space="0" w:color="auto"/>
                  </w:divBdr>
                  <w:divsChild>
                    <w:div w:id="1196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8270">
              <w:marLeft w:val="0"/>
              <w:marRight w:val="0"/>
              <w:marTop w:val="0"/>
              <w:marBottom w:val="0"/>
              <w:divBdr>
                <w:top w:val="none" w:sz="0" w:space="0" w:color="auto"/>
                <w:left w:val="none" w:sz="0" w:space="0" w:color="auto"/>
                <w:bottom w:val="none" w:sz="0" w:space="0" w:color="auto"/>
                <w:right w:val="none" w:sz="0" w:space="0" w:color="auto"/>
              </w:divBdr>
              <w:divsChild>
                <w:div w:id="2065181519">
                  <w:marLeft w:val="0"/>
                  <w:marRight w:val="0"/>
                  <w:marTop w:val="0"/>
                  <w:marBottom w:val="0"/>
                  <w:divBdr>
                    <w:top w:val="none" w:sz="0" w:space="0" w:color="auto"/>
                    <w:left w:val="none" w:sz="0" w:space="0" w:color="auto"/>
                    <w:bottom w:val="none" w:sz="0" w:space="0" w:color="auto"/>
                    <w:right w:val="none" w:sz="0" w:space="0" w:color="auto"/>
                  </w:divBdr>
                  <w:divsChild>
                    <w:div w:id="19981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365">
              <w:marLeft w:val="0"/>
              <w:marRight w:val="0"/>
              <w:marTop w:val="0"/>
              <w:marBottom w:val="0"/>
              <w:divBdr>
                <w:top w:val="none" w:sz="0" w:space="0" w:color="auto"/>
                <w:left w:val="none" w:sz="0" w:space="0" w:color="auto"/>
                <w:bottom w:val="none" w:sz="0" w:space="0" w:color="auto"/>
                <w:right w:val="none" w:sz="0" w:space="0" w:color="auto"/>
              </w:divBdr>
              <w:divsChild>
                <w:div w:id="271668000">
                  <w:marLeft w:val="0"/>
                  <w:marRight w:val="0"/>
                  <w:marTop w:val="0"/>
                  <w:marBottom w:val="0"/>
                  <w:divBdr>
                    <w:top w:val="none" w:sz="0" w:space="0" w:color="auto"/>
                    <w:left w:val="none" w:sz="0" w:space="0" w:color="auto"/>
                    <w:bottom w:val="none" w:sz="0" w:space="0" w:color="auto"/>
                    <w:right w:val="none" w:sz="0" w:space="0" w:color="auto"/>
                  </w:divBdr>
                  <w:divsChild>
                    <w:div w:id="7408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464">
              <w:marLeft w:val="0"/>
              <w:marRight w:val="0"/>
              <w:marTop w:val="0"/>
              <w:marBottom w:val="0"/>
              <w:divBdr>
                <w:top w:val="none" w:sz="0" w:space="0" w:color="auto"/>
                <w:left w:val="none" w:sz="0" w:space="0" w:color="auto"/>
                <w:bottom w:val="none" w:sz="0" w:space="0" w:color="auto"/>
                <w:right w:val="none" w:sz="0" w:space="0" w:color="auto"/>
              </w:divBdr>
              <w:divsChild>
                <w:div w:id="1769159658">
                  <w:marLeft w:val="0"/>
                  <w:marRight w:val="0"/>
                  <w:marTop w:val="0"/>
                  <w:marBottom w:val="0"/>
                  <w:divBdr>
                    <w:top w:val="none" w:sz="0" w:space="0" w:color="auto"/>
                    <w:left w:val="none" w:sz="0" w:space="0" w:color="auto"/>
                    <w:bottom w:val="none" w:sz="0" w:space="0" w:color="auto"/>
                    <w:right w:val="none" w:sz="0" w:space="0" w:color="auto"/>
                  </w:divBdr>
                  <w:divsChild>
                    <w:div w:id="1433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5690">
              <w:marLeft w:val="0"/>
              <w:marRight w:val="0"/>
              <w:marTop w:val="0"/>
              <w:marBottom w:val="0"/>
              <w:divBdr>
                <w:top w:val="none" w:sz="0" w:space="0" w:color="auto"/>
                <w:left w:val="none" w:sz="0" w:space="0" w:color="auto"/>
                <w:bottom w:val="none" w:sz="0" w:space="0" w:color="auto"/>
                <w:right w:val="none" w:sz="0" w:space="0" w:color="auto"/>
              </w:divBdr>
              <w:divsChild>
                <w:div w:id="1710228601">
                  <w:marLeft w:val="0"/>
                  <w:marRight w:val="0"/>
                  <w:marTop w:val="0"/>
                  <w:marBottom w:val="0"/>
                  <w:divBdr>
                    <w:top w:val="none" w:sz="0" w:space="0" w:color="auto"/>
                    <w:left w:val="none" w:sz="0" w:space="0" w:color="auto"/>
                    <w:bottom w:val="none" w:sz="0" w:space="0" w:color="auto"/>
                    <w:right w:val="none" w:sz="0" w:space="0" w:color="auto"/>
                  </w:divBdr>
                  <w:divsChild>
                    <w:div w:id="12692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653">
              <w:marLeft w:val="0"/>
              <w:marRight w:val="0"/>
              <w:marTop w:val="0"/>
              <w:marBottom w:val="0"/>
              <w:divBdr>
                <w:top w:val="none" w:sz="0" w:space="0" w:color="auto"/>
                <w:left w:val="none" w:sz="0" w:space="0" w:color="auto"/>
                <w:bottom w:val="none" w:sz="0" w:space="0" w:color="auto"/>
                <w:right w:val="none" w:sz="0" w:space="0" w:color="auto"/>
              </w:divBdr>
              <w:divsChild>
                <w:div w:id="1634434933">
                  <w:marLeft w:val="0"/>
                  <w:marRight w:val="0"/>
                  <w:marTop w:val="0"/>
                  <w:marBottom w:val="0"/>
                  <w:divBdr>
                    <w:top w:val="none" w:sz="0" w:space="0" w:color="auto"/>
                    <w:left w:val="none" w:sz="0" w:space="0" w:color="auto"/>
                    <w:bottom w:val="none" w:sz="0" w:space="0" w:color="auto"/>
                    <w:right w:val="none" w:sz="0" w:space="0" w:color="auto"/>
                  </w:divBdr>
                  <w:divsChild>
                    <w:div w:id="3673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1930">
          <w:marLeft w:val="0"/>
          <w:marRight w:val="0"/>
          <w:marTop w:val="0"/>
          <w:marBottom w:val="0"/>
          <w:divBdr>
            <w:top w:val="none" w:sz="0" w:space="0" w:color="auto"/>
            <w:left w:val="none" w:sz="0" w:space="0" w:color="auto"/>
            <w:bottom w:val="none" w:sz="0" w:space="0" w:color="auto"/>
            <w:right w:val="none" w:sz="0" w:space="0" w:color="auto"/>
          </w:divBdr>
          <w:divsChild>
            <w:div w:id="1794905618">
              <w:marLeft w:val="0"/>
              <w:marRight w:val="0"/>
              <w:marTop w:val="0"/>
              <w:marBottom w:val="0"/>
              <w:divBdr>
                <w:top w:val="none" w:sz="0" w:space="0" w:color="auto"/>
                <w:left w:val="none" w:sz="0" w:space="0" w:color="auto"/>
                <w:bottom w:val="none" w:sz="0" w:space="0" w:color="auto"/>
                <w:right w:val="none" w:sz="0" w:space="0" w:color="auto"/>
              </w:divBdr>
              <w:divsChild>
                <w:div w:id="923026306">
                  <w:marLeft w:val="0"/>
                  <w:marRight w:val="0"/>
                  <w:marTop w:val="0"/>
                  <w:marBottom w:val="0"/>
                  <w:divBdr>
                    <w:top w:val="none" w:sz="0" w:space="0" w:color="auto"/>
                    <w:left w:val="none" w:sz="0" w:space="0" w:color="auto"/>
                    <w:bottom w:val="none" w:sz="0" w:space="0" w:color="auto"/>
                    <w:right w:val="none" w:sz="0" w:space="0" w:color="auto"/>
                  </w:divBdr>
                </w:div>
              </w:divsChild>
            </w:div>
            <w:div w:id="124272764">
              <w:marLeft w:val="0"/>
              <w:marRight w:val="0"/>
              <w:marTop w:val="0"/>
              <w:marBottom w:val="0"/>
              <w:divBdr>
                <w:top w:val="none" w:sz="0" w:space="0" w:color="auto"/>
                <w:left w:val="none" w:sz="0" w:space="0" w:color="auto"/>
                <w:bottom w:val="none" w:sz="0" w:space="0" w:color="auto"/>
                <w:right w:val="none" w:sz="0" w:space="0" w:color="auto"/>
              </w:divBdr>
              <w:divsChild>
                <w:div w:id="9408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881">
          <w:marLeft w:val="0"/>
          <w:marRight w:val="0"/>
          <w:marTop w:val="0"/>
          <w:marBottom w:val="0"/>
          <w:divBdr>
            <w:top w:val="none" w:sz="0" w:space="0" w:color="auto"/>
            <w:left w:val="none" w:sz="0" w:space="0" w:color="auto"/>
            <w:bottom w:val="none" w:sz="0" w:space="0" w:color="auto"/>
            <w:right w:val="none" w:sz="0" w:space="0" w:color="auto"/>
          </w:divBdr>
          <w:divsChild>
            <w:div w:id="904338792">
              <w:marLeft w:val="0"/>
              <w:marRight w:val="0"/>
              <w:marTop w:val="0"/>
              <w:marBottom w:val="0"/>
              <w:divBdr>
                <w:top w:val="none" w:sz="0" w:space="0" w:color="auto"/>
                <w:left w:val="none" w:sz="0" w:space="0" w:color="auto"/>
                <w:bottom w:val="none" w:sz="0" w:space="0" w:color="auto"/>
                <w:right w:val="none" w:sz="0" w:space="0" w:color="auto"/>
              </w:divBdr>
              <w:divsChild>
                <w:div w:id="656149373">
                  <w:marLeft w:val="0"/>
                  <w:marRight w:val="0"/>
                  <w:marTop w:val="0"/>
                  <w:marBottom w:val="0"/>
                  <w:divBdr>
                    <w:top w:val="none" w:sz="0" w:space="0" w:color="auto"/>
                    <w:left w:val="none" w:sz="0" w:space="0" w:color="auto"/>
                    <w:bottom w:val="none" w:sz="0" w:space="0" w:color="auto"/>
                    <w:right w:val="none" w:sz="0" w:space="0" w:color="auto"/>
                  </w:divBdr>
                  <w:divsChild>
                    <w:div w:id="1948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704">
              <w:marLeft w:val="0"/>
              <w:marRight w:val="0"/>
              <w:marTop w:val="0"/>
              <w:marBottom w:val="0"/>
              <w:divBdr>
                <w:top w:val="none" w:sz="0" w:space="0" w:color="auto"/>
                <w:left w:val="none" w:sz="0" w:space="0" w:color="auto"/>
                <w:bottom w:val="none" w:sz="0" w:space="0" w:color="auto"/>
                <w:right w:val="none" w:sz="0" w:space="0" w:color="auto"/>
              </w:divBdr>
              <w:divsChild>
                <w:div w:id="553780815">
                  <w:marLeft w:val="0"/>
                  <w:marRight w:val="0"/>
                  <w:marTop w:val="0"/>
                  <w:marBottom w:val="0"/>
                  <w:divBdr>
                    <w:top w:val="none" w:sz="0" w:space="0" w:color="auto"/>
                    <w:left w:val="none" w:sz="0" w:space="0" w:color="auto"/>
                    <w:bottom w:val="none" w:sz="0" w:space="0" w:color="auto"/>
                    <w:right w:val="none" w:sz="0" w:space="0" w:color="auto"/>
                  </w:divBdr>
                  <w:divsChild>
                    <w:div w:id="6225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585">
              <w:marLeft w:val="0"/>
              <w:marRight w:val="0"/>
              <w:marTop w:val="0"/>
              <w:marBottom w:val="0"/>
              <w:divBdr>
                <w:top w:val="none" w:sz="0" w:space="0" w:color="auto"/>
                <w:left w:val="none" w:sz="0" w:space="0" w:color="auto"/>
                <w:bottom w:val="none" w:sz="0" w:space="0" w:color="auto"/>
                <w:right w:val="none" w:sz="0" w:space="0" w:color="auto"/>
              </w:divBdr>
              <w:divsChild>
                <w:div w:id="1046562268">
                  <w:marLeft w:val="0"/>
                  <w:marRight w:val="0"/>
                  <w:marTop w:val="0"/>
                  <w:marBottom w:val="0"/>
                  <w:divBdr>
                    <w:top w:val="none" w:sz="0" w:space="0" w:color="auto"/>
                    <w:left w:val="none" w:sz="0" w:space="0" w:color="auto"/>
                    <w:bottom w:val="none" w:sz="0" w:space="0" w:color="auto"/>
                    <w:right w:val="none" w:sz="0" w:space="0" w:color="auto"/>
                  </w:divBdr>
                  <w:divsChild>
                    <w:div w:id="992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1751">
              <w:marLeft w:val="0"/>
              <w:marRight w:val="0"/>
              <w:marTop w:val="0"/>
              <w:marBottom w:val="0"/>
              <w:divBdr>
                <w:top w:val="none" w:sz="0" w:space="0" w:color="auto"/>
                <w:left w:val="none" w:sz="0" w:space="0" w:color="auto"/>
                <w:bottom w:val="none" w:sz="0" w:space="0" w:color="auto"/>
                <w:right w:val="none" w:sz="0" w:space="0" w:color="auto"/>
              </w:divBdr>
              <w:divsChild>
                <w:div w:id="374352451">
                  <w:marLeft w:val="0"/>
                  <w:marRight w:val="0"/>
                  <w:marTop w:val="0"/>
                  <w:marBottom w:val="0"/>
                  <w:divBdr>
                    <w:top w:val="none" w:sz="0" w:space="0" w:color="auto"/>
                    <w:left w:val="none" w:sz="0" w:space="0" w:color="auto"/>
                    <w:bottom w:val="none" w:sz="0" w:space="0" w:color="auto"/>
                    <w:right w:val="none" w:sz="0" w:space="0" w:color="auto"/>
                  </w:divBdr>
                  <w:divsChild>
                    <w:div w:id="1834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665">
              <w:marLeft w:val="0"/>
              <w:marRight w:val="0"/>
              <w:marTop w:val="0"/>
              <w:marBottom w:val="0"/>
              <w:divBdr>
                <w:top w:val="none" w:sz="0" w:space="0" w:color="auto"/>
                <w:left w:val="none" w:sz="0" w:space="0" w:color="auto"/>
                <w:bottom w:val="none" w:sz="0" w:space="0" w:color="auto"/>
                <w:right w:val="none" w:sz="0" w:space="0" w:color="auto"/>
              </w:divBdr>
              <w:divsChild>
                <w:div w:id="343748605">
                  <w:marLeft w:val="0"/>
                  <w:marRight w:val="0"/>
                  <w:marTop w:val="0"/>
                  <w:marBottom w:val="0"/>
                  <w:divBdr>
                    <w:top w:val="none" w:sz="0" w:space="0" w:color="auto"/>
                    <w:left w:val="none" w:sz="0" w:space="0" w:color="auto"/>
                    <w:bottom w:val="none" w:sz="0" w:space="0" w:color="auto"/>
                    <w:right w:val="none" w:sz="0" w:space="0" w:color="auto"/>
                  </w:divBdr>
                  <w:divsChild>
                    <w:div w:id="8279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967">
              <w:marLeft w:val="0"/>
              <w:marRight w:val="0"/>
              <w:marTop w:val="0"/>
              <w:marBottom w:val="0"/>
              <w:divBdr>
                <w:top w:val="none" w:sz="0" w:space="0" w:color="auto"/>
                <w:left w:val="none" w:sz="0" w:space="0" w:color="auto"/>
                <w:bottom w:val="none" w:sz="0" w:space="0" w:color="auto"/>
                <w:right w:val="none" w:sz="0" w:space="0" w:color="auto"/>
              </w:divBdr>
              <w:divsChild>
                <w:div w:id="865368623">
                  <w:marLeft w:val="0"/>
                  <w:marRight w:val="0"/>
                  <w:marTop w:val="0"/>
                  <w:marBottom w:val="0"/>
                  <w:divBdr>
                    <w:top w:val="none" w:sz="0" w:space="0" w:color="auto"/>
                    <w:left w:val="none" w:sz="0" w:space="0" w:color="auto"/>
                    <w:bottom w:val="none" w:sz="0" w:space="0" w:color="auto"/>
                    <w:right w:val="none" w:sz="0" w:space="0" w:color="auto"/>
                  </w:divBdr>
                  <w:divsChild>
                    <w:div w:id="8398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213">
              <w:marLeft w:val="0"/>
              <w:marRight w:val="0"/>
              <w:marTop w:val="0"/>
              <w:marBottom w:val="0"/>
              <w:divBdr>
                <w:top w:val="none" w:sz="0" w:space="0" w:color="auto"/>
                <w:left w:val="none" w:sz="0" w:space="0" w:color="auto"/>
                <w:bottom w:val="none" w:sz="0" w:space="0" w:color="auto"/>
                <w:right w:val="none" w:sz="0" w:space="0" w:color="auto"/>
              </w:divBdr>
              <w:divsChild>
                <w:div w:id="621155998">
                  <w:marLeft w:val="0"/>
                  <w:marRight w:val="0"/>
                  <w:marTop w:val="0"/>
                  <w:marBottom w:val="0"/>
                  <w:divBdr>
                    <w:top w:val="none" w:sz="0" w:space="0" w:color="auto"/>
                    <w:left w:val="none" w:sz="0" w:space="0" w:color="auto"/>
                    <w:bottom w:val="none" w:sz="0" w:space="0" w:color="auto"/>
                    <w:right w:val="none" w:sz="0" w:space="0" w:color="auto"/>
                  </w:divBdr>
                  <w:divsChild>
                    <w:div w:id="1526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191">
              <w:marLeft w:val="0"/>
              <w:marRight w:val="0"/>
              <w:marTop w:val="0"/>
              <w:marBottom w:val="0"/>
              <w:divBdr>
                <w:top w:val="none" w:sz="0" w:space="0" w:color="auto"/>
                <w:left w:val="none" w:sz="0" w:space="0" w:color="auto"/>
                <w:bottom w:val="none" w:sz="0" w:space="0" w:color="auto"/>
                <w:right w:val="none" w:sz="0" w:space="0" w:color="auto"/>
              </w:divBdr>
              <w:divsChild>
                <w:div w:id="1706443216">
                  <w:marLeft w:val="0"/>
                  <w:marRight w:val="0"/>
                  <w:marTop w:val="0"/>
                  <w:marBottom w:val="0"/>
                  <w:divBdr>
                    <w:top w:val="none" w:sz="0" w:space="0" w:color="auto"/>
                    <w:left w:val="none" w:sz="0" w:space="0" w:color="auto"/>
                    <w:bottom w:val="none" w:sz="0" w:space="0" w:color="auto"/>
                    <w:right w:val="none" w:sz="0" w:space="0" w:color="auto"/>
                  </w:divBdr>
                  <w:divsChild>
                    <w:div w:id="1470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096">
              <w:marLeft w:val="0"/>
              <w:marRight w:val="0"/>
              <w:marTop w:val="0"/>
              <w:marBottom w:val="0"/>
              <w:divBdr>
                <w:top w:val="none" w:sz="0" w:space="0" w:color="auto"/>
                <w:left w:val="none" w:sz="0" w:space="0" w:color="auto"/>
                <w:bottom w:val="none" w:sz="0" w:space="0" w:color="auto"/>
                <w:right w:val="none" w:sz="0" w:space="0" w:color="auto"/>
              </w:divBdr>
              <w:divsChild>
                <w:div w:id="2012298384">
                  <w:marLeft w:val="0"/>
                  <w:marRight w:val="0"/>
                  <w:marTop w:val="0"/>
                  <w:marBottom w:val="0"/>
                  <w:divBdr>
                    <w:top w:val="none" w:sz="0" w:space="0" w:color="auto"/>
                    <w:left w:val="none" w:sz="0" w:space="0" w:color="auto"/>
                    <w:bottom w:val="none" w:sz="0" w:space="0" w:color="auto"/>
                    <w:right w:val="none" w:sz="0" w:space="0" w:color="auto"/>
                  </w:divBdr>
                  <w:divsChild>
                    <w:div w:id="7707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0892">
              <w:marLeft w:val="0"/>
              <w:marRight w:val="0"/>
              <w:marTop w:val="0"/>
              <w:marBottom w:val="0"/>
              <w:divBdr>
                <w:top w:val="none" w:sz="0" w:space="0" w:color="auto"/>
                <w:left w:val="none" w:sz="0" w:space="0" w:color="auto"/>
                <w:bottom w:val="none" w:sz="0" w:space="0" w:color="auto"/>
                <w:right w:val="none" w:sz="0" w:space="0" w:color="auto"/>
              </w:divBdr>
              <w:divsChild>
                <w:div w:id="1146513078">
                  <w:marLeft w:val="0"/>
                  <w:marRight w:val="0"/>
                  <w:marTop w:val="0"/>
                  <w:marBottom w:val="0"/>
                  <w:divBdr>
                    <w:top w:val="none" w:sz="0" w:space="0" w:color="auto"/>
                    <w:left w:val="none" w:sz="0" w:space="0" w:color="auto"/>
                    <w:bottom w:val="none" w:sz="0" w:space="0" w:color="auto"/>
                    <w:right w:val="none" w:sz="0" w:space="0" w:color="auto"/>
                  </w:divBdr>
                  <w:divsChild>
                    <w:div w:id="367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694">
              <w:marLeft w:val="0"/>
              <w:marRight w:val="0"/>
              <w:marTop w:val="0"/>
              <w:marBottom w:val="0"/>
              <w:divBdr>
                <w:top w:val="none" w:sz="0" w:space="0" w:color="auto"/>
                <w:left w:val="none" w:sz="0" w:space="0" w:color="auto"/>
                <w:bottom w:val="none" w:sz="0" w:space="0" w:color="auto"/>
                <w:right w:val="none" w:sz="0" w:space="0" w:color="auto"/>
              </w:divBdr>
              <w:divsChild>
                <w:div w:id="356321468">
                  <w:marLeft w:val="0"/>
                  <w:marRight w:val="0"/>
                  <w:marTop w:val="0"/>
                  <w:marBottom w:val="0"/>
                  <w:divBdr>
                    <w:top w:val="none" w:sz="0" w:space="0" w:color="auto"/>
                    <w:left w:val="none" w:sz="0" w:space="0" w:color="auto"/>
                    <w:bottom w:val="none" w:sz="0" w:space="0" w:color="auto"/>
                    <w:right w:val="none" w:sz="0" w:space="0" w:color="auto"/>
                  </w:divBdr>
                  <w:divsChild>
                    <w:div w:id="1911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3418">
          <w:marLeft w:val="0"/>
          <w:marRight w:val="0"/>
          <w:marTop w:val="0"/>
          <w:marBottom w:val="0"/>
          <w:divBdr>
            <w:top w:val="none" w:sz="0" w:space="0" w:color="auto"/>
            <w:left w:val="none" w:sz="0" w:space="0" w:color="auto"/>
            <w:bottom w:val="none" w:sz="0" w:space="0" w:color="auto"/>
            <w:right w:val="none" w:sz="0" w:space="0" w:color="auto"/>
          </w:divBdr>
          <w:divsChild>
            <w:div w:id="779881306">
              <w:marLeft w:val="0"/>
              <w:marRight w:val="0"/>
              <w:marTop w:val="0"/>
              <w:marBottom w:val="0"/>
              <w:divBdr>
                <w:top w:val="none" w:sz="0" w:space="0" w:color="auto"/>
                <w:left w:val="none" w:sz="0" w:space="0" w:color="auto"/>
                <w:bottom w:val="none" w:sz="0" w:space="0" w:color="auto"/>
                <w:right w:val="none" w:sz="0" w:space="0" w:color="auto"/>
              </w:divBdr>
              <w:divsChild>
                <w:div w:id="288514723">
                  <w:marLeft w:val="0"/>
                  <w:marRight w:val="0"/>
                  <w:marTop w:val="0"/>
                  <w:marBottom w:val="0"/>
                  <w:divBdr>
                    <w:top w:val="none" w:sz="0" w:space="0" w:color="auto"/>
                    <w:left w:val="none" w:sz="0" w:space="0" w:color="auto"/>
                    <w:bottom w:val="none" w:sz="0" w:space="0" w:color="auto"/>
                    <w:right w:val="none" w:sz="0" w:space="0" w:color="auto"/>
                  </w:divBdr>
                  <w:divsChild>
                    <w:div w:id="7427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5184">
              <w:marLeft w:val="0"/>
              <w:marRight w:val="0"/>
              <w:marTop w:val="0"/>
              <w:marBottom w:val="0"/>
              <w:divBdr>
                <w:top w:val="none" w:sz="0" w:space="0" w:color="auto"/>
                <w:left w:val="none" w:sz="0" w:space="0" w:color="auto"/>
                <w:bottom w:val="none" w:sz="0" w:space="0" w:color="auto"/>
                <w:right w:val="none" w:sz="0" w:space="0" w:color="auto"/>
              </w:divBdr>
              <w:divsChild>
                <w:div w:id="498735203">
                  <w:marLeft w:val="0"/>
                  <w:marRight w:val="0"/>
                  <w:marTop w:val="0"/>
                  <w:marBottom w:val="0"/>
                  <w:divBdr>
                    <w:top w:val="none" w:sz="0" w:space="0" w:color="auto"/>
                    <w:left w:val="none" w:sz="0" w:space="0" w:color="auto"/>
                    <w:bottom w:val="none" w:sz="0" w:space="0" w:color="auto"/>
                    <w:right w:val="none" w:sz="0" w:space="0" w:color="auto"/>
                  </w:divBdr>
                  <w:divsChild>
                    <w:div w:id="3162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2956">
              <w:marLeft w:val="0"/>
              <w:marRight w:val="0"/>
              <w:marTop w:val="0"/>
              <w:marBottom w:val="0"/>
              <w:divBdr>
                <w:top w:val="none" w:sz="0" w:space="0" w:color="auto"/>
                <w:left w:val="none" w:sz="0" w:space="0" w:color="auto"/>
                <w:bottom w:val="none" w:sz="0" w:space="0" w:color="auto"/>
                <w:right w:val="none" w:sz="0" w:space="0" w:color="auto"/>
              </w:divBdr>
              <w:divsChild>
                <w:div w:id="534391130">
                  <w:marLeft w:val="0"/>
                  <w:marRight w:val="0"/>
                  <w:marTop w:val="0"/>
                  <w:marBottom w:val="0"/>
                  <w:divBdr>
                    <w:top w:val="none" w:sz="0" w:space="0" w:color="auto"/>
                    <w:left w:val="none" w:sz="0" w:space="0" w:color="auto"/>
                    <w:bottom w:val="none" w:sz="0" w:space="0" w:color="auto"/>
                    <w:right w:val="none" w:sz="0" w:space="0" w:color="auto"/>
                  </w:divBdr>
                  <w:divsChild>
                    <w:div w:id="1403258511">
                      <w:marLeft w:val="0"/>
                      <w:marRight w:val="0"/>
                      <w:marTop w:val="0"/>
                      <w:marBottom w:val="0"/>
                      <w:divBdr>
                        <w:top w:val="none" w:sz="0" w:space="0" w:color="auto"/>
                        <w:left w:val="none" w:sz="0" w:space="0" w:color="auto"/>
                        <w:bottom w:val="none" w:sz="0" w:space="0" w:color="auto"/>
                        <w:right w:val="none" w:sz="0" w:space="0" w:color="auto"/>
                      </w:divBdr>
                    </w:div>
                  </w:divsChild>
                </w:div>
                <w:div w:id="986590449">
                  <w:marLeft w:val="0"/>
                  <w:marRight w:val="0"/>
                  <w:marTop w:val="0"/>
                  <w:marBottom w:val="0"/>
                  <w:divBdr>
                    <w:top w:val="none" w:sz="0" w:space="0" w:color="auto"/>
                    <w:left w:val="none" w:sz="0" w:space="0" w:color="auto"/>
                    <w:bottom w:val="none" w:sz="0" w:space="0" w:color="auto"/>
                    <w:right w:val="none" w:sz="0" w:space="0" w:color="auto"/>
                  </w:divBdr>
                  <w:divsChild>
                    <w:div w:id="2119638500">
                      <w:marLeft w:val="0"/>
                      <w:marRight w:val="0"/>
                      <w:marTop w:val="0"/>
                      <w:marBottom w:val="0"/>
                      <w:divBdr>
                        <w:top w:val="none" w:sz="0" w:space="0" w:color="auto"/>
                        <w:left w:val="none" w:sz="0" w:space="0" w:color="auto"/>
                        <w:bottom w:val="none" w:sz="0" w:space="0" w:color="auto"/>
                        <w:right w:val="none" w:sz="0" w:space="0" w:color="auto"/>
                      </w:divBdr>
                    </w:div>
                  </w:divsChild>
                </w:div>
                <w:div w:id="1413232519">
                  <w:marLeft w:val="0"/>
                  <w:marRight w:val="0"/>
                  <w:marTop w:val="0"/>
                  <w:marBottom w:val="0"/>
                  <w:divBdr>
                    <w:top w:val="none" w:sz="0" w:space="0" w:color="auto"/>
                    <w:left w:val="none" w:sz="0" w:space="0" w:color="auto"/>
                    <w:bottom w:val="none" w:sz="0" w:space="0" w:color="auto"/>
                    <w:right w:val="none" w:sz="0" w:space="0" w:color="auto"/>
                  </w:divBdr>
                  <w:divsChild>
                    <w:div w:id="892543167">
                      <w:marLeft w:val="0"/>
                      <w:marRight w:val="0"/>
                      <w:marTop w:val="0"/>
                      <w:marBottom w:val="0"/>
                      <w:divBdr>
                        <w:top w:val="none" w:sz="0" w:space="0" w:color="auto"/>
                        <w:left w:val="none" w:sz="0" w:space="0" w:color="auto"/>
                        <w:bottom w:val="none" w:sz="0" w:space="0" w:color="auto"/>
                        <w:right w:val="none" w:sz="0" w:space="0" w:color="auto"/>
                      </w:divBdr>
                    </w:div>
                  </w:divsChild>
                </w:div>
                <w:div w:id="1003048058">
                  <w:marLeft w:val="0"/>
                  <w:marRight w:val="0"/>
                  <w:marTop w:val="0"/>
                  <w:marBottom w:val="0"/>
                  <w:divBdr>
                    <w:top w:val="none" w:sz="0" w:space="0" w:color="auto"/>
                    <w:left w:val="none" w:sz="0" w:space="0" w:color="auto"/>
                    <w:bottom w:val="none" w:sz="0" w:space="0" w:color="auto"/>
                    <w:right w:val="none" w:sz="0" w:space="0" w:color="auto"/>
                  </w:divBdr>
                  <w:divsChild>
                    <w:div w:id="1227305872">
                      <w:marLeft w:val="0"/>
                      <w:marRight w:val="0"/>
                      <w:marTop w:val="0"/>
                      <w:marBottom w:val="0"/>
                      <w:divBdr>
                        <w:top w:val="none" w:sz="0" w:space="0" w:color="auto"/>
                        <w:left w:val="none" w:sz="0" w:space="0" w:color="auto"/>
                        <w:bottom w:val="none" w:sz="0" w:space="0" w:color="auto"/>
                        <w:right w:val="none" w:sz="0" w:space="0" w:color="auto"/>
                      </w:divBdr>
                    </w:div>
                  </w:divsChild>
                </w:div>
                <w:div w:id="1719236531">
                  <w:marLeft w:val="0"/>
                  <w:marRight w:val="0"/>
                  <w:marTop w:val="0"/>
                  <w:marBottom w:val="0"/>
                  <w:divBdr>
                    <w:top w:val="none" w:sz="0" w:space="0" w:color="auto"/>
                    <w:left w:val="none" w:sz="0" w:space="0" w:color="auto"/>
                    <w:bottom w:val="none" w:sz="0" w:space="0" w:color="auto"/>
                    <w:right w:val="none" w:sz="0" w:space="0" w:color="auto"/>
                  </w:divBdr>
                  <w:divsChild>
                    <w:div w:id="2072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888">
              <w:marLeft w:val="0"/>
              <w:marRight w:val="0"/>
              <w:marTop w:val="0"/>
              <w:marBottom w:val="0"/>
              <w:divBdr>
                <w:top w:val="none" w:sz="0" w:space="0" w:color="auto"/>
                <w:left w:val="none" w:sz="0" w:space="0" w:color="auto"/>
                <w:bottom w:val="none" w:sz="0" w:space="0" w:color="auto"/>
                <w:right w:val="none" w:sz="0" w:space="0" w:color="auto"/>
              </w:divBdr>
              <w:divsChild>
                <w:div w:id="369913429">
                  <w:marLeft w:val="0"/>
                  <w:marRight w:val="0"/>
                  <w:marTop w:val="0"/>
                  <w:marBottom w:val="0"/>
                  <w:divBdr>
                    <w:top w:val="none" w:sz="0" w:space="0" w:color="auto"/>
                    <w:left w:val="none" w:sz="0" w:space="0" w:color="auto"/>
                    <w:bottom w:val="none" w:sz="0" w:space="0" w:color="auto"/>
                    <w:right w:val="none" w:sz="0" w:space="0" w:color="auto"/>
                  </w:divBdr>
                  <w:divsChild>
                    <w:div w:id="16082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1199">
              <w:marLeft w:val="0"/>
              <w:marRight w:val="0"/>
              <w:marTop w:val="0"/>
              <w:marBottom w:val="0"/>
              <w:divBdr>
                <w:top w:val="none" w:sz="0" w:space="0" w:color="auto"/>
                <w:left w:val="none" w:sz="0" w:space="0" w:color="auto"/>
                <w:bottom w:val="none" w:sz="0" w:space="0" w:color="auto"/>
                <w:right w:val="none" w:sz="0" w:space="0" w:color="auto"/>
              </w:divBdr>
              <w:divsChild>
                <w:div w:id="849177617">
                  <w:marLeft w:val="0"/>
                  <w:marRight w:val="0"/>
                  <w:marTop w:val="0"/>
                  <w:marBottom w:val="0"/>
                  <w:divBdr>
                    <w:top w:val="none" w:sz="0" w:space="0" w:color="auto"/>
                    <w:left w:val="none" w:sz="0" w:space="0" w:color="auto"/>
                    <w:bottom w:val="none" w:sz="0" w:space="0" w:color="auto"/>
                    <w:right w:val="none" w:sz="0" w:space="0" w:color="auto"/>
                  </w:divBdr>
                  <w:divsChild>
                    <w:div w:id="9069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7845">
              <w:marLeft w:val="0"/>
              <w:marRight w:val="0"/>
              <w:marTop w:val="0"/>
              <w:marBottom w:val="0"/>
              <w:divBdr>
                <w:top w:val="none" w:sz="0" w:space="0" w:color="auto"/>
                <w:left w:val="none" w:sz="0" w:space="0" w:color="auto"/>
                <w:bottom w:val="none" w:sz="0" w:space="0" w:color="auto"/>
                <w:right w:val="none" w:sz="0" w:space="0" w:color="auto"/>
              </w:divBdr>
              <w:divsChild>
                <w:div w:id="841241327">
                  <w:marLeft w:val="0"/>
                  <w:marRight w:val="0"/>
                  <w:marTop w:val="0"/>
                  <w:marBottom w:val="0"/>
                  <w:divBdr>
                    <w:top w:val="none" w:sz="0" w:space="0" w:color="auto"/>
                    <w:left w:val="none" w:sz="0" w:space="0" w:color="auto"/>
                    <w:bottom w:val="none" w:sz="0" w:space="0" w:color="auto"/>
                    <w:right w:val="none" w:sz="0" w:space="0" w:color="auto"/>
                  </w:divBdr>
                  <w:divsChild>
                    <w:div w:id="5428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418">
              <w:marLeft w:val="0"/>
              <w:marRight w:val="0"/>
              <w:marTop w:val="0"/>
              <w:marBottom w:val="0"/>
              <w:divBdr>
                <w:top w:val="none" w:sz="0" w:space="0" w:color="auto"/>
                <w:left w:val="none" w:sz="0" w:space="0" w:color="auto"/>
                <w:bottom w:val="none" w:sz="0" w:space="0" w:color="auto"/>
                <w:right w:val="none" w:sz="0" w:space="0" w:color="auto"/>
              </w:divBdr>
              <w:divsChild>
                <w:div w:id="294064714">
                  <w:marLeft w:val="0"/>
                  <w:marRight w:val="0"/>
                  <w:marTop w:val="0"/>
                  <w:marBottom w:val="0"/>
                  <w:divBdr>
                    <w:top w:val="none" w:sz="0" w:space="0" w:color="auto"/>
                    <w:left w:val="none" w:sz="0" w:space="0" w:color="auto"/>
                    <w:bottom w:val="none" w:sz="0" w:space="0" w:color="auto"/>
                    <w:right w:val="none" w:sz="0" w:space="0" w:color="auto"/>
                  </w:divBdr>
                  <w:divsChild>
                    <w:div w:id="20586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318">
              <w:marLeft w:val="0"/>
              <w:marRight w:val="0"/>
              <w:marTop w:val="0"/>
              <w:marBottom w:val="0"/>
              <w:divBdr>
                <w:top w:val="none" w:sz="0" w:space="0" w:color="auto"/>
                <w:left w:val="none" w:sz="0" w:space="0" w:color="auto"/>
                <w:bottom w:val="none" w:sz="0" w:space="0" w:color="auto"/>
                <w:right w:val="none" w:sz="0" w:space="0" w:color="auto"/>
              </w:divBdr>
              <w:divsChild>
                <w:div w:id="735319735">
                  <w:marLeft w:val="0"/>
                  <w:marRight w:val="0"/>
                  <w:marTop w:val="0"/>
                  <w:marBottom w:val="0"/>
                  <w:divBdr>
                    <w:top w:val="none" w:sz="0" w:space="0" w:color="auto"/>
                    <w:left w:val="none" w:sz="0" w:space="0" w:color="auto"/>
                    <w:bottom w:val="none" w:sz="0" w:space="0" w:color="auto"/>
                    <w:right w:val="none" w:sz="0" w:space="0" w:color="auto"/>
                  </w:divBdr>
                  <w:divsChild>
                    <w:div w:id="1914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2058">
              <w:marLeft w:val="0"/>
              <w:marRight w:val="0"/>
              <w:marTop w:val="0"/>
              <w:marBottom w:val="0"/>
              <w:divBdr>
                <w:top w:val="none" w:sz="0" w:space="0" w:color="auto"/>
                <w:left w:val="none" w:sz="0" w:space="0" w:color="auto"/>
                <w:bottom w:val="none" w:sz="0" w:space="0" w:color="auto"/>
                <w:right w:val="none" w:sz="0" w:space="0" w:color="auto"/>
              </w:divBdr>
              <w:divsChild>
                <w:div w:id="2061709358">
                  <w:marLeft w:val="0"/>
                  <w:marRight w:val="0"/>
                  <w:marTop w:val="0"/>
                  <w:marBottom w:val="0"/>
                  <w:divBdr>
                    <w:top w:val="none" w:sz="0" w:space="0" w:color="auto"/>
                    <w:left w:val="none" w:sz="0" w:space="0" w:color="auto"/>
                    <w:bottom w:val="none" w:sz="0" w:space="0" w:color="auto"/>
                    <w:right w:val="none" w:sz="0" w:space="0" w:color="auto"/>
                  </w:divBdr>
                  <w:divsChild>
                    <w:div w:id="38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7813">
          <w:marLeft w:val="0"/>
          <w:marRight w:val="0"/>
          <w:marTop w:val="0"/>
          <w:marBottom w:val="0"/>
          <w:divBdr>
            <w:top w:val="none" w:sz="0" w:space="0" w:color="auto"/>
            <w:left w:val="none" w:sz="0" w:space="0" w:color="auto"/>
            <w:bottom w:val="none" w:sz="0" w:space="0" w:color="auto"/>
            <w:right w:val="none" w:sz="0" w:space="0" w:color="auto"/>
          </w:divBdr>
          <w:divsChild>
            <w:div w:id="1889492079">
              <w:marLeft w:val="0"/>
              <w:marRight w:val="0"/>
              <w:marTop w:val="0"/>
              <w:marBottom w:val="0"/>
              <w:divBdr>
                <w:top w:val="none" w:sz="0" w:space="0" w:color="auto"/>
                <w:left w:val="none" w:sz="0" w:space="0" w:color="auto"/>
                <w:bottom w:val="none" w:sz="0" w:space="0" w:color="auto"/>
                <w:right w:val="none" w:sz="0" w:space="0" w:color="auto"/>
              </w:divBdr>
              <w:divsChild>
                <w:div w:id="1125083690">
                  <w:marLeft w:val="0"/>
                  <w:marRight w:val="0"/>
                  <w:marTop w:val="0"/>
                  <w:marBottom w:val="0"/>
                  <w:divBdr>
                    <w:top w:val="none" w:sz="0" w:space="0" w:color="auto"/>
                    <w:left w:val="none" w:sz="0" w:space="0" w:color="auto"/>
                    <w:bottom w:val="none" w:sz="0" w:space="0" w:color="auto"/>
                    <w:right w:val="none" w:sz="0" w:space="0" w:color="auto"/>
                  </w:divBdr>
                  <w:divsChild>
                    <w:div w:id="183902285">
                      <w:marLeft w:val="0"/>
                      <w:marRight w:val="0"/>
                      <w:marTop w:val="0"/>
                      <w:marBottom w:val="0"/>
                      <w:divBdr>
                        <w:top w:val="none" w:sz="0" w:space="0" w:color="auto"/>
                        <w:left w:val="none" w:sz="0" w:space="0" w:color="auto"/>
                        <w:bottom w:val="none" w:sz="0" w:space="0" w:color="auto"/>
                        <w:right w:val="none" w:sz="0" w:space="0" w:color="auto"/>
                      </w:divBdr>
                      <w:divsChild>
                        <w:div w:id="1891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8250">
                  <w:marLeft w:val="0"/>
                  <w:marRight w:val="0"/>
                  <w:marTop w:val="0"/>
                  <w:marBottom w:val="0"/>
                  <w:divBdr>
                    <w:top w:val="none" w:sz="0" w:space="0" w:color="auto"/>
                    <w:left w:val="none" w:sz="0" w:space="0" w:color="auto"/>
                    <w:bottom w:val="none" w:sz="0" w:space="0" w:color="auto"/>
                    <w:right w:val="none" w:sz="0" w:space="0" w:color="auto"/>
                  </w:divBdr>
                  <w:divsChild>
                    <w:div w:id="1015232780">
                      <w:marLeft w:val="0"/>
                      <w:marRight w:val="0"/>
                      <w:marTop w:val="0"/>
                      <w:marBottom w:val="0"/>
                      <w:divBdr>
                        <w:top w:val="none" w:sz="0" w:space="0" w:color="auto"/>
                        <w:left w:val="none" w:sz="0" w:space="0" w:color="auto"/>
                        <w:bottom w:val="none" w:sz="0" w:space="0" w:color="auto"/>
                        <w:right w:val="none" w:sz="0" w:space="0" w:color="auto"/>
                      </w:divBdr>
                      <w:divsChild>
                        <w:div w:id="2064714300">
                          <w:marLeft w:val="0"/>
                          <w:marRight w:val="0"/>
                          <w:marTop w:val="0"/>
                          <w:marBottom w:val="0"/>
                          <w:divBdr>
                            <w:top w:val="none" w:sz="0" w:space="0" w:color="auto"/>
                            <w:left w:val="none" w:sz="0" w:space="0" w:color="auto"/>
                            <w:bottom w:val="none" w:sz="0" w:space="0" w:color="auto"/>
                            <w:right w:val="none" w:sz="0" w:space="0" w:color="auto"/>
                          </w:divBdr>
                        </w:div>
                      </w:divsChild>
                    </w:div>
                    <w:div w:id="986545445">
                      <w:marLeft w:val="0"/>
                      <w:marRight w:val="0"/>
                      <w:marTop w:val="0"/>
                      <w:marBottom w:val="0"/>
                      <w:divBdr>
                        <w:top w:val="none" w:sz="0" w:space="0" w:color="auto"/>
                        <w:left w:val="none" w:sz="0" w:space="0" w:color="auto"/>
                        <w:bottom w:val="none" w:sz="0" w:space="0" w:color="auto"/>
                        <w:right w:val="none" w:sz="0" w:space="0" w:color="auto"/>
                      </w:divBdr>
                      <w:divsChild>
                        <w:div w:id="258490904">
                          <w:marLeft w:val="0"/>
                          <w:marRight w:val="0"/>
                          <w:marTop w:val="0"/>
                          <w:marBottom w:val="0"/>
                          <w:divBdr>
                            <w:top w:val="none" w:sz="0" w:space="0" w:color="auto"/>
                            <w:left w:val="none" w:sz="0" w:space="0" w:color="auto"/>
                            <w:bottom w:val="none" w:sz="0" w:space="0" w:color="auto"/>
                            <w:right w:val="none" w:sz="0" w:space="0" w:color="auto"/>
                          </w:divBdr>
                        </w:div>
                      </w:divsChild>
                    </w:div>
                    <w:div w:id="97919094">
                      <w:marLeft w:val="0"/>
                      <w:marRight w:val="0"/>
                      <w:marTop w:val="0"/>
                      <w:marBottom w:val="0"/>
                      <w:divBdr>
                        <w:top w:val="none" w:sz="0" w:space="0" w:color="auto"/>
                        <w:left w:val="none" w:sz="0" w:space="0" w:color="auto"/>
                        <w:bottom w:val="none" w:sz="0" w:space="0" w:color="auto"/>
                        <w:right w:val="none" w:sz="0" w:space="0" w:color="auto"/>
                      </w:divBdr>
                      <w:divsChild>
                        <w:div w:id="665135247">
                          <w:marLeft w:val="0"/>
                          <w:marRight w:val="0"/>
                          <w:marTop w:val="0"/>
                          <w:marBottom w:val="0"/>
                          <w:divBdr>
                            <w:top w:val="none" w:sz="0" w:space="0" w:color="auto"/>
                            <w:left w:val="none" w:sz="0" w:space="0" w:color="auto"/>
                            <w:bottom w:val="none" w:sz="0" w:space="0" w:color="auto"/>
                            <w:right w:val="none" w:sz="0" w:space="0" w:color="auto"/>
                          </w:divBdr>
                        </w:div>
                      </w:divsChild>
                    </w:div>
                    <w:div w:id="132256981">
                      <w:marLeft w:val="0"/>
                      <w:marRight w:val="0"/>
                      <w:marTop w:val="0"/>
                      <w:marBottom w:val="0"/>
                      <w:divBdr>
                        <w:top w:val="none" w:sz="0" w:space="0" w:color="auto"/>
                        <w:left w:val="none" w:sz="0" w:space="0" w:color="auto"/>
                        <w:bottom w:val="none" w:sz="0" w:space="0" w:color="auto"/>
                        <w:right w:val="none" w:sz="0" w:space="0" w:color="auto"/>
                      </w:divBdr>
                      <w:divsChild>
                        <w:div w:id="980037889">
                          <w:marLeft w:val="0"/>
                          <w:marRight w:val="0"/>
                          <w:marTop w:val="0"/>
                          <w:marBottom w:val="0"/>
                          <w:divBdr>
                            <w:top w:val="none" w:sz="0" w:space="0" w:color="auto"/>
                            <w:left w:val="none" w:sz="0" w:space="0" w:color="auto"/>
                            <w:bottom w:val="none" w:sz="0" w:space="0" w:color="auto"/>
                            <w:right w:val="none" w:sz="0" w:space="0" w:color="auto"/>
                          </w:divBdr>
                        </w:div>
                      </w:divsChild>
                    </w:div>
                    <w:div w:id="1756439767">
                      <w:marLeft w:val="0"/>
                      <w:marRight w:val="0"/>
                      <w:marTop w:val="0"/>
                      <w:marBottom w:val="0"/>
                      <w:divBdr>
                        <w:top w:val="none" w:sz="0" w:space="0" w:color="auto"/>
                        <w:left w:val="none" w:sz="0" w:space="0" w:color="auto"/>
                        <w:bottom w:val="none" w:sz="0" w:space="0" w:color="auto"/>
                        <w:right w:val="none" w:sz="0" w:space="0" w:color="auto"/>
                      </w:divBdr>
                      <w:divsChild>
                        <w:div w:id="1153181254">
                          <w:marLeft w:val="0"/>
                          <w:marRight w:val="0"/>
                          <w:marTop w:val="0"/>
                          <w:marBottom w:val="0"/>
                          <w:divBdr>
                            <w:top w:val="none" w:sz="0" w:space="0" w:color="auto"/>
                            <w:left w:val="none" w:sz="0" w:space="0" w:color="auto"/>
                            <w:bottom w:val="none" w:sz="0" w:space="0" w:color="auto"/>
                            <w:right w:val="none" w:sz="0" w:space="0" w:color="auto"/>
                          </w:divBdr>
                        </w:div>
                      </w:divsChild>
                    </w:div>
                    <w:div w:id="982809327">
                      <w:marLeft w:val="0"/>
                      <w:marRight w:val="0"/>
                      <w:marTop w:val="0"/>
                      <w:marBottom w:val="0"/>
                      <w:divBdr>
                        <w:top w:val="none" w:sz="0" w:space="0" w:color="auto"/>
                        <w:left w:val="none" w:sz="0" w:space="0" w:color="auto"/>
                        <w:bottom w:val="none" w:sz="0" w:space="0" w:color="auto"/>
                        <w:right w:val="none" w:sz="0" w:space="0" w:color="auto"/>
                      </w:divBdr>
                      <w:divsChild>
                        <w:div w:id="1504197451">
                          <w:marLeft w:val="0"/>
                          <w:marRight w:val="0"/>
                          <w:marTop w:val="0"/>
                          <w:marBottom w:val="0"/>
                          <w:divBdr>
                            <w:top w:val="none" w:sz="0" w:space="0" w:color="auto"/>
                            <w:left w:val="none" w:sz="0" w:space="0" w:color="auto"/>
                            <w:bottom w:val="none" w:sz="0" w:space="0" w:color="auto"/>
                            <w:right w:val="none" w:sz="0" w:space="0" w:color="auto"/>
                          </w:divBdr>
                        </w:div>
                      </w:divsChild>
                    </w:div>
                    <w:div w:id="2076510296">
                      <w:marLeft w:val="0"/>
                      <w:marRight w:val="0"/>
                      <w:marTop w:val="0"/>
                      <w:marBottom w:val="0"/>
                      <w:divBdr>
                        <w:top w:val="none" w:sz="0" w:space="0" w:color="auto"/>
                        <w:left w:val="none" w:sz="0" w:space="0" w:color="auto"/>
                        <w:bottom w:val="none" w:sz="0" w:space="0" w:color="auto"/>
                        <w:right w:val="none" w:sz="0" w:space="0" w:color="auto"/>
                      </w:divBdr>
                      <w:divsChild>
                        <w:div w:id="1124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717">
                  <w:marLeft w:val="0"/>
                  <w:marRight w:val="0"/>
                  <w:marTop w:val="0"/>
                  <w:marBottom w:val="0"/>
                  <w:divBdr>
                    <w:top w:val="none" w:sz="0" w:space="0" w:color="auto"/>
                    <w:left w:val="none" w:sz="0" w:space="0" w:color="auto"/>
                    <w:bottom w:val="none" w:sz="0" w:space="0" w:color="auto"/>
                    <w:right w:val="none" w:sz="0" w:space="0" w:color="auto"/>
                  </w:divBdr>
                  <w:divsChild>
                    <w:div w:id="575172011">
                      <w:marLeft w:val="0"/>
                      <w:marRight w:val="0"/>
                      <w:marTop w:val="0"/>
                      <w:marBottom w:val="0"/>
                      <w:divBdr>
                        <w:top w:val="none" w:sz="0" w:space="0" w:color="auto"/>
                        <w:left w:val="none" w:sz="0" w:space="0" w:color="auto"/>
                        <w:bottom w:val="none" w:sz="0" w:space="0" w:color="auto"/>
                        <w:right w:val="none" w:sz="0" w:space="0" w:color="auto"/>
                      </w:divBdr>
                      <w:divsChild>
                        <w:div w:id="3208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275">
                  <w:marLeft w:val="0"/>
                  <w:marRight w:val="0"/>
                  <w:marTop w:val="0"/>
                  <w:marBottom w:val="0"/>
                  <w:divBdr>
                    <w:top w:val="none" w:sz="0" w:space="0" w:color="auto"/>
                    <w:left w:val="none" w:sz="0" w:space="0" w:color="auto"/>
                    <w:bottom w:val="none" w:sz="0" w:space="0" w:color="auto"/>
                    <w:right w:val="none" w:sz="0" w:space="0" w:color="auto"/>
                  </w:divBdr>
                  <w:divsChild>
                    <w:div w:id="1636637225">
                      <w:marLeft w:val="0"/>
                      <w:marRight w:val="0"/>
                      <w:marTop w:val="0"/>
                      <w:marBottom w:val="0"/>
                      <w:divBdr>
                        <w:top w:val="none" w:sz="0" w:space="0" w:color="auto"/>
                        <w:left w:val="none" w:sz="0" w:space="0" w:color="auto"/>
                        <w:bottom w:val="none" w:sz="0" w:space="0" w:color="auto"/>
                        <w:right w:val="none" w:sz="0" w:space="0" w:color="auto"/>
                      </w:divBdr>
                      <w:divsChild>
                        <w:div w:id="69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444">
                  <w:marLeft w:val="0"/>
                  <w:marRight w:val="0"/>
                  <w:marTop w:val="0"/>
                  <w:marBottom w:val="0"/>
                  <w:divBdr>
                    <w:top w:val="none" w:sz="0" w:space="0" w:color="auto"/>
                    <w:left w:val="none" w:sz="0" w:space="0" w:color="auto"/>
                    <w:bottom w:val="none" w:sz="0" w:space="0" w:color="auto"/>
                    <w:right w:val="none" w:sz="0" w:space="0" w:color="auto"/>
                  </w:divBdr>
                  <w:divsChild>
                    <w:div w:id="52582853">
                      <w:marLeft w:val="0"/>
                      <w:marRight w:val="0"/>
                      <w:marTop w:val="0"/>
                      <w:marBottom w:val="0"/>
                      <w:divBdr>
                        <w:top w:val="none" w:sz="0" w:space="0" w:color="auto"/>
                        <w:left w:val="none" w:sz="0" w:space="0" w:color="auto"/>
                        <w:bottom w:val="none" w:sz="0" w:space="0" w:color="auto"/>
                        <w:right w:val="none" w:sz="0" w:space="0" w:color="auto"/>
                      </w:divBdr>
                      <w:divsChild>
                        <w:div w:id="13512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3470">
                  <w:marLeft w:val="0"/>
                  <w:marRight w:val="0"/>
                  <w:marTop w:val="0"/>
                  <w:marBottom w:val="0"/>
                  <w:divBdr>
                    <w:top w:val="none" w:sz="0" w:space="0" w:color="auto"/>
                    <w:left w:val="none" w:sz="0" w:space="0" w:color="auto"/>
                    <w:bottom w:val="none" w:sz="0" w:space="0" w:color="auto"/>
                    <w:right w:val="none" w:sz="0" w:space="0" w:color="auto"/>
                  </w:divBdr>
                  <w:divsChild>
                    <w:div w:id="300506714">
                      <w:marLeft w:val="0"/>
                      <w:marRight w:val="0"/>
                      <w:marTop w:val="0"/>
                      <w:marBottom w:val="0"/>
                      <w:divBdr>
                        <w:top w:val="none" w:sz="0" w:space="0" w:color="auto"/>
                        <w:left w:val="none" w:sz="0" w:space="0" w:color="auto"/>
                        <w:bottom w:val="none" w:sz="0" w:space="0" w:color="auto"/>
                        <w:right w:val="none" w:sz="0" w:space="0" w:color="auto"/>
                      </w:divBdr>
                      <w:divsChild>
                        <w:div w:id="10512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5141">
                  <w:marLeft w:val="0"/>
                  <w:marRight w:val="0"/>
                  <w:marTop w:val="0"/>
                  <w:marBottom w:val="0"/>
                  <w:divBdr>
                    <w:top w:val="none" w:sz="0" w:space="0" w:color="auto"/>
                    <w:left w:val="none" w:sz="0" w:space="0" w:color="auto"/>
                    <w:bottom w:val="none" w:sz="0" w:space="0" w:color="auto"/>
                    <w:right w:val="none" w:sz="0" w:space="0" w:color="auto"/>
                  </w:divBdr>
                  <w:divsChild>
                    <w:div w:id="213852347">
                      <w:marLeft w:val="0"/>
                      <w:marRight w:val="0"/>
                      <w:marTop w:val="0"/>
                      <w:marBottom w:val="0"/>
                      <w:divBdr>
                        <w:top w:val="none" w:sz="0" w:space="0" w:color="auto"/>
                        <w:left w:val="none" w:sz="0" w:space="0" w:color="auto"/>
                        <w:bottom w:val="none" w:sz="0" w:space="0" w:color="auto"/>
                        <w:right w:val="none" w:sz="0" w:space="0" w:color="auto"/>
                      </w:divBdr>
                      <w:divsChild>
                        <w:div w:id="11488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493">
                  <w:marLeft w:val="0"/>
                  <w:marRight w:val="0"/>
                  <w:marTop w:val="0"/>
                  <w:marBottom w:val="0"/>
                  <w:divBdr>
                    <w:top w:val="none" w:sz="0" w:space="0" w:color="auto"/>
                    <w:left w:val="none" w:sz="0" w:space="0" w:color="auto"/>
                    <w:bottom w:val="none" w:sz="0" w:space="0" w:color="auto"/>
                    <w:right w:val="none" w:sz="0" w:space="0" w:color="auto"/>
                  </w:divBdr>
                  <w:divsChild>
                    <w:div w:id="1391804754">
                      <w:marLeft w:val="0"/>
                      <w:marRight w:val="0"/>
                      <w:marTop w:val="0"/>
                      <w:marBottom w:val="0"/>
                      <w:divBdr>
                        <w:top w:val="none" w:sz="0" w:space="0" w:color="auto"/>
                        <w:left w:val="none" w:sz="0" w:space="0" w:color="auto"/>
                        <w:bottom w:val="none" w:sz="0" w:space="0" w:color="auto"/>
                        <w:right w:val="none" w:sz="0" w:space="0" w:color="auto"/>
                      </w:divBdr>
                      <w:divsChild>
                        <w:div w:id="4574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8006">
                  <w:marLeft w:val="0"/>
                  <w:marRight w:val="0"/>
                  <w:marTop w:val="0"/>
                  <w:marBottom w:val="0"/>
                  <w:divBdr>
                    <w:top w:val="none" w:sz="0" w:space="0" w:color="auto"/>
                    <w:left w:val="none" w:sz="0" w:space="0" w:color="auto"/>
                    <w:bottom w:val="none" w:sz="0" w:space="0" w:color="auto"/>
                    <w:right w:val="none" w:sz="0" w:space="0" w:color="auto"/>
                  </w:divBdr>
                  <w:divsChild>
                    <w:div w:id="1000818501">
                      <w:marLeft w:val="0"/>
                      <w:marRight w:val="0"/>
                      <w:marTop w:val="0"/>
                      <w:marBottom w:val="0"/>
                      <w:divBdr>
                        <w:top w:val="none" w:sz="0" w:space="0" w:color="auto"/>
                        <w:left w:val="none" w:sz="0" w:space="0" w:color="auto"/>
                        <w:bottom w:val="none" w:sz="0" w:space="0" w:color="auto"/>
                        <w:right w:val="none" w:sz="0" w:space="0" w:color="auto"/>
                      </w:divBdr>
                      <w:divsChild>
                        <w:div w:id="1170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4453">
              <w:marLeft w:val="0"/>
              <w:marRight w:val="0"/>
              <w:marTop w:val="0"/>
              <w:marBottom w:val="0"/>
              <w:divBdr>
                <w:top w:val="none" w:sz="0" w:space="0" w:color="auto"/>
                <w:left w:val="none" w:sz="0" w:space="0" w:color="auto"/>
                <w:bottom w:val="none" w:sz="0" w:space="0" w:color="auto"/>
                <w:right w:val="none" w:sz="0" w:space="0" w:color="auto"/>
              </w:divBdr>
              <w:divsChild>
                <w:div w:id="612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298">
          <w:marLeft w:val="0"/>
          <w:marRight w:val="0"/>
          <w:marTop w:val="0"/>
          <w:marBottom w:val="0"/>
          <w:divBdr>
            <w:top w:val="none" w:sz="0" w:space="0" w:color="auto"/>
            <w:left w:val="none" w:sz="0" w:space="0" w:color="auto"/>
            <w:bottom w:val="none" w:sz="0" w:space="0" w:color="auto"/>
            <w:right w:val="none" w:sz="0" w:space="0" w:color="auto"/>
          </w:divBdr>
          <w:divsChild>
            <w:div w:id="663749609">
              <w:marLeft w:val="0"/>
              <w:marRight w:val="0"/>
              <w:marTop w:val="0"/>
              <w:marBottom w:val="0"/>
              <w:divBdr>
                <w:top w:val="none" w:sz="0" w:space="0" w:color="auto"/>
                <w:left w:val="none" w:sz="0" w:space="0" w:color="auto"/>
                <w:bottom w:val="none" w:sz="0" w:space="0" w:color="auto"/>
                <w:right w:val="none" w:sz="0" w:space="0" w:color="auto"/>
              </w:divBdr>
              <w:divsChild>
                <w:div w:id="1667979338">
                  <w:marLeft w:val="0"/>
                  <w:marRight w:val="0"/>
                  <w:marTop w:val="0"/>
                  <w:marBottom w:val="0"/>
                  <w:divBdr>
                    <w:top w:val="none" w:sz="0" w:space="0" w:color="auto"/>
                    <w:left w:val="none" w:sz="0" w:space="0" w:color="auto"/>
                    <w:bottom w:val="none" w:sz="0" w:space="0" w:color="auto"/>
                    <w:right w:val="none" w:sz="0" w:space="0" w:color="auto"/>
                  </w:divBdr>
                </w:div>
              </w:divsChild>
            </w:div>
            <w:div w:id="187912949">
              <w:marLeft w:val="0"/>
              <w:marRight w:val="0"/>
              <w:marTop w:val="0"/>
              <w:marBottom w:val="0"/>
              <w:divBdr>
                <w:top w:val="none" w:sz="0" w:space="0" w:color="auto"/>
                <w:left w:val="none" w:sz="0" w:space="0" w:color="auto"/>
                <w:bottom w:val="none" w:sz="0" w:space="0" w:color="auto"/>
                <w:right w:val="none" w:sz="0" w:space="0" w:color="auto"/>
              </w:divBdr>
              <w:divsChild>
                <w:div w:id="2063363251">
                  <w:marLeft w:val="0"/>
                  <w:marRight w:val="0"/>
                  <w:marTop w:val="0"/>
                  <w:marBottom w:val="0"/>
                  <w:divBdr>
                    <w:top w:val="none" w:sz="0" w:space="0" w:color="auto"/>
                    <w:left w:val="none" w:sz="0" w:space="0" w:color="auto"/>
                    <w:bottom w:val="none" w:sz="0" w:space="0" w:color="auto"/>
                    <w:right w:val="none" w:sz="0" w:space="0" w:color="auto"/>
                  </w:divBdr>
                  <w:divsChild>
                    <w:div w:id="351302654">
                      <w:marLeft w:val="0"/>
                      <w:marRight w:val="0"/>
                      <w:marTop w:val="0"/>
                      <w:marBottom w:val="0"/>
                      <w:divBdr>
                        <w:top w:val="none" w:sz="0" w:space="0" w:color="auto"/>
                        <w:left w:val="none" w:sz="0" w:space="0" w:color="auto"/>
                        <w:bottom w:val="none" w:sz="0" w:space="0" w:color="auto"/>
                        <w:right w:val="none" w:sz="0" w:space="0" w:color="auto"/>
                      </w:divBdr>
                    </w:div>
                  </w:divsChild>
                </w:div>
                <w:div w:id="2086296895">
                  <w:marLeft w:val="0"/>
                  <w:marRight w:val="0"/>
                  <w:marTop w:val="0"/>
                  <w:marBottom w:val="0"/>
                  <w:divBdr>
                    <w:top w:val="none" w:sz="0" w:space="0" w:color="auto"/>
                    <w:left w:val="none" w:sz="0" w:space="0" w:color="auto"/>
                    <w:bottom w:val="none" w:sz="0" w:space="0" w:color="auto"/>
                    <w:right w:val="none" w:sz="0" w:space="0" w:color="auto"/>
                  </w:divBdr>
                  <w:divsChild>
                    <w:div w:id="868224691">
                      <w:marLeft w:val="0"/>
                      <w:marRight w:val="0"/>
                      <w:marTop w:val="0"/>
                      <w:marBottom w:val="0"/>
                      <w:divBdr>
                        <w:top w:val="none" w:sz="0" w:space="0" w:color="auto"/>
                        <w:left w:val="none" w:sz="0" w:space="0" w:color="auto"/>
                        <w:bottom w:val="none" w:sz="0" w:space="0" w:color="auto"/>
                        <w:right w:val="none" w:sz="0" w:space="0" w:color="auto"/>
                      </w:divBdr>
                    </w:div>
                  </w:divsChild>
                </w:div>
                <w:div w:id="611983660">
                  <w:marLeft w:val="0"/>
                  <w:marRight w:val="0"/>
                  <w:marTop w:val="0"/>
                  <w:marBottom w:val="0"/>
                  <w:divBdr>
                    <w:top w:val="none" w:sz="0" w:space="0" w:color="auto"/>
                    <w:left w:val="none" w:sz="0" w:space="0" w:color="auto"/>
                    <w:bottom w:val="none" w:sz="0" w:space="0" w:color="auto"/>
                    <w:right w:val="none" w:sz="0" w:space="0" w:color="auto"/>
                  </w:divBdr>
                  <w:divsChild>
                    <w:div w:id="1855879721">
                      <w:marLeft w:val="0"/>
                      <w:marRight w:val="0"/>
                      <w:marTop w:val="0"/>
                      <w:marBottom w:val="0"/>
                      <w:divBdr>
                        <w:top w:val="none" w:sz="0" w:space="0" w:color="auto"/>
                        <w:left w:val="none" w:sz="0" w:space="0" w:color="auto"/>
                        <w:bottom w:val="none" w:sz="0" w:space="0" w:color="auto"/>
                        <w:right w:val="none" w:sz="0" w:space="0" w:color="auto"/>
                      </w:divBdr>
                    </w:div>
                  </w:divsChild>
                </w:div>
                <w:div w:id="1996906763">
                  <w:marLeft w:val="0"/>
                  <w:marRight w:val="0"/>
                  <w:marTop w:val="0"/>
                  <w:marBottom w:val="0"/>
                  <w:divBdr>
                    <w:top w:val="none" w:sz="0" w:space="0" w:color="auto"/>
                    <w:left w:val="none" w:sz="0" w:space="0" w:color="auto"/>
                    <w:bottom w:val="none" w:sz="0" w:space="0" w:color="auto"/>
                    <w:right w:val="none" w:sz="0" w:space="0" w:color="auto"/>
                  </w:divBdr>
                  <w:divsChild>
                    <w:div w:id="555360348">
                      <w:marLeft w:val="0"/>
                      <w:marRight w:val="0"/>
                      <w:marTop w:val="0"/>
                      <w:marBottom w:val="0"/>
                      <w:divBdr>
                        <w:top w:val="none" w:sz="0" w:space="0" w:color="auto"/>
                        <w:left w:val="none" w:sz="0" w:space="0" w:color="auto"/>
                        <w:bottom w:val="none" w:sz="0" w:space="0" w:color="auto"/>
                        <w:right w:val="none" w:sz="0" w:space="0" w:color="auto"/>
                      </w:divBdr>
                    </w:div>
                  </w:divsChild>
                </w:div>
                <w:div w:id="1925988786">
                  <w:marLeft w:val="0"/>
                  <w:marRight w:val="0"/>
                  <w:marTop w:val="0"/>
                  <w:marBottom w:val="0"/>
                  <w:divBdr>
                    <w:top w:val="none" w:sz="0" w:space="0" w:color="auto"/>
                    <w:left w:val="none" w:sz="0" w:space="0" w:color="auto"/>
                    <w:bottom w:val="none" w:sz="0" w:space="0" w:color="auto"/>
                    <w:right w:val="none" w:sz="0" w:space="0" w:color="auto"/>
                  </w:divBdr>
                  <w:divsChild>
                    <w:div w:id="246161707">
                      <w:marLeft w:val="0"/>
                      <w:marRight w:val="0"/>
                      <w:marTop w:val="0"/>
                      <w:marBottom w:val="0"/>
                      <w:divBdr>
                        <w:top w:val="none" w:sz="0" w:space="0" w:color="auto"/>
                        <w:left w:val="none" w:sz="0" w:space="0" w:color="auto"/>
                        <w:bottom w:val="none" w:sz="0" w:space="0" w:color="auto"/>
                        <w:right w:val="none" w:sz="0" w:space="0" w:color="auto"/>
                      </w:divBdr>
                    </w:div>
                  </w:divsChild>
                </w:div>
                <w:div w:id="1293631630">
                  <w:marLeft w:val="0"/>
                  <w:marRight w:val="0"/>
                  <w:marTop w:val="0"/>
                  <w:marBottom w:val="0"/>
                  <w:divBdr>
                    <w:top w:val="none" w:sz="0" w:space="0" w:color="auto"/>
                    <w:left w:val="none" w:sz="0" w:space="0" w:color="auto"/>
                    <w:bottom w:val="none" w:sz="0" w:space="0" w:color="auto"/>
                    <w:right w:val="none" w:sz="0" w:space="0" w:color="auto"/>
                  </w:divBdr>
                  <w:divsChild>
                    <w:div w:id="1932738326">
                      <w:marLeft w:val="0"/>
                      <w:marRight w:val="0"/>
                      <w:marTop w:val="0"/>
                      <w:marBottom w:val="0"/>
                      <w:divBdr>
                        <w:top w:val="none" w:sz="0" w:space="0" w:color="auto"/>
                        <w:left w:val="none" w:sz="0" w:space="0" w:color="auto"/>
                        <w:bottom w:val="none" w:sz="0" w:space="0" w:color="auto"/>
                        <w:right w:val="none" w:sz="0" w:space="0" w:color="auto"/>
                      </w:divBdr>
                    </w:div>
                  </w:divsChild>
                </w:div>
                <w:div w:id="1436166747">
                  <w:marLeft w:val="0"/>
                  <w:marRight w:val="0"/>
                  <w:marTop w:val="0"/>
                  <w:marBottom w:val="0"/>
                  <w:divBdr>
                    <w:top w:val="none" w:sz="0" w:space="0" w:color="auto"/>
                    <w:left w:val="none" w:sz="0" w:space="0" w:color="auto"/>
                    <w:bottom w:val="none" w:sz="0" w:space="0" w:color="auto"/>
                    <w:right w:val="none" w:sz="0" w:space="0" w:color="auto"/>
                  </w:divBdr>
                  <w:divsChild>
                    <w:div w:id="878057085">
                      <w:marLeft w:val="0"/>
                      <w:marRight w:val="0"/>
                      <w:marTop w:val="0"/>
                      <w:marBottom w:val="0"/>
                      <w:divBdr>
                        <w:top w:val="none" w:sz="0" w:space="0" w:color="auto"/>
                        <w:left w:val="none" w:sz="0" w:space="0" w:color="auto"/>
                        <w:bottom w:val="none" w:sz="0" w:space="0" w:color="auto"/>
                        <w:right w:val="none" w:sz="0" w:space="0" w:color="auto"/>
                      </w:divBdr>
                    </w:div>
                  </w:divsChild>
                </w:div>
                <w:div w:id="410856784">
                  <w:marLeft w:val="0"/>
                  <w:marRight w:val="0"/>
                  <w:marTop w:val="0"/>
                  <w:marBottom w:val="0"/>
                  <w:divBdr>
                    <w:top w:val="none" w:sz="0" w:space="0" w:color="auto"/>
                    <w:left w:val="none" w:sz="0" w:space="0" w:color="auto"/>
                    <w:bottom w:val="none" w:sz="0" w:space="0" w:color="auto"/>
                    <w:right w:val="none" w:sz="0" w:space="0" w:color="auto"/>
                  </w:divBdr>
                  <w:divsChild>
                    <w:div w:id="1786535913">
                      <w:marLeft w:val="0"/>
                      <w:marRight w:val="0"/>
                      <w:marTop w:val="0"/>
                      <w:marBottom w:val="0"/>
                      <w:divBdr>
                        <w:top w:val="none" w:sz="0" w:space="0" w:color="auto"/>
                        <w:left w:val="none" w:sz="0" w:space="0" w:color="auto"/>
                        <w:bottom w:val="none" w:sz="0" w:space="0" w:color="auto"/>
                        <w:right w:val="none" w:sz="0" w:space="0" w:color="auto"/>
                      </w:divBdr>
                    </w:div>
                  </w:divsChild>
                </w:div>
                <w:div w:id="956839685">
                  <w:marLeft w:val="0"/>
                  <w:marRight w:val="0"/>
                  <w:marTop w:val="0"/>
                  <w:marBottom w:val="0"/>
                  <w:divBdr>
                    <w:top w:val="none" w:sz="0" w:space="0" w:color="auto"/>
                    <w:left w:val="none" w:sz="0" w:space="0" w:color="auto"/>
                    <w:bottom w:val="none" w:sz="0" w:space="0" w:color="auto"/>
                    <w:right w:val="none" w:sz="0" w:space="0" w:color="auto"/>
                  </w:divBdr>
                  <w:divsChild>
                    <w:div w:id="1592473482">
                      <w:marLeft w:val="0"/>
                      <w:marRight w:val="0"/>
                      <w:marTop w:val="0"/>
                      <w:marBottom w:val="0"/>
                      <w:divBdr>
                        <w:top w:val="none" w:sz="0" w:space="0" w:color="auto"/>
                        <w:left w:val="none" w:sz="0" w:space="0" w:color="auto"/>
                        <w:bottom w:val="none" w:sz="0" w:space="0" w:color="auto"/>
                        <w:right w:val="none" w:sz="0" w:space="0" w:color="auto"/>
                      </w:divBdr>
                    </w:div>
                  </w:divsChild>
                </w:div>
                <w:div w:id="1810856121">
                  <w:marLeft w:val="0"/>
                  <w:marRight w:val="0"/>
                  <w:marTop w:val="0"/>
                  <w:marBottom w:val="0"/>
                  <w:divBdr>
                    <w:top w:val="none" w:sz="0" w:space="0" w:color="auto"/>
                    <w:left w:val="none" w:sz="0" w:space="0" w:color="auto"/>
                    <w:bottom w:val="none" w:sz="0" w:space="0" w:color="auto"/>
                    <w:right w:val="none" w:sz="0" w:space="0" w:color="auto"/>
                  </w:divBdr>
                  <w:divsChild>
                    <w:div w:id="1432315490">
                      <w:marLeft w:val="0"/>
                      <w:marRight w:val="0"/>
                      <w:marTop w:val="0"/>
                      <w:marBottom w:val="0"/>
                      <w:divBdr>
                        <w:top w:val="none" w:sz="0" w:space="0" w:color="auto"/>
                        <w:left w:val="none" w:sz="0" w:space="0" w:color="auto"/>
                        <w:bottom w:val="none" w:sz="0" w:space="0" w:color="auto"/>
                        <w:right w:val="none" w:sz="0" w:space="0" w:color="auto"/>
                      </w:divBdr>
                    </w:div>
                  </w:divsChild>
                </w:div>
                <w:div w:id="1534998677">
                  <w:marLeft w:val="0"/>
                  <w:marRight w:val="0"/>
                  <w:marTop w:val="0"/>
                  <w:marBottom w:val="0"/>
                  <w:divBdr>
                    <w:top w:val="none" w:sz="0" w:space="0" w:color="auto"/>
                    <w:left w:val="none" w:sz="0" w:space="0" w:color="auto"/>
                    <w:bottom w:val="none" w:sz="0" w:space="0" w:color="auto"/>
                    <w:right w:val="none" w:sz="0" w:space="0" w:color="auto"/>
                  </w:divBdr>
                  <w:divsChild>
                    <w:div w:id="14506032">
                      <w:marLeft w:val="0"/>
                      <w:marRight w:val="0"/>
                      <w:marTop w:val="0"/>
                      <w:marBottom w:val="0"/>
                      <w:divBdr>
                        <w:top w:val="none" w:sz="0" w:space="0" w:color="auto"/>
                        <w:left w:val="none" w:sz="0" w:space="0" w:color="auto"/>
                        <w:bottom w:val="none" w:sz="0" w:space="0" w:color="auto"/>
                        <w:right w:val="none" w:sz="0" w:space="0" w:color="auto"/>
                      </w:divBdr>
                    </w:div>
                  </w:divsChild>
                </w:div>
                <w:div w:id="553127114">
                  <w:marLeft w:val="0"/>
                  <w:marRight w:val="0"/>
                  <w:marTop w:val="0"/>
                  <w:marBottom w:val="0"/>
                  <w:divBdr>
                    <w:top w:val="none" w:sz="0" w:space="0" w:color="auto"/>
                    <w:left w:val="none" w:sz="0" w:space="0" w:color="auto"/>
                    <w:bottom w:val="none" w:sz="0" w:space="0" w:color="auto"/>
                    <w:right w:val="none" w:sz="0" w:space="0" w:color="auto"/>
                  </w:divBdr>
                  <w:divsChild>
                    <w:div w:id="1440300841">
                      <w:marLeft w:val="0"/>
                      <w:marRight w:val="0"/>
                      <w:marTop w:val="0"/>
                      <w:marBottom w:val="0"/>
                      <w:divBdr>
                        <w:top w:val="none" w:sz="0" w:space="0" w:color="auto"/>
                        <w:left w:val="none" w:sz="0" w:space="0" w:color="auto"/>
                        <w:bottom w:val="none" w:sz="0" w:space="0" w:color="auto"/>
                        <w:right w:val="none" w:sz="0" w:space="0" w:color="auto"/>
                      </w:divBdr>
                    </w:div>
                  </w:divsChild>
                </w:div>
                <w:div w:id="969240698">
                  <w:marLeft w:val="0"/>
                  <w:marRight w:val="0"/>
                  <w:marTop w:val="0"/>
                  <w:marBottom w:val="0"/>
                  <w:divBdr>
                    <w:top w:val="none" w:sz="0" w:space="0" w:color="auto"/>
                    <w:left w:val="none" w:sz="0" w:space="0" w:color="auto"/>
                    <w:bottom w:val="none" w:sz="0" w:space="0" w:color="auto"/>
                    <w:right w:val="none" w:sz="0" w:space="0" w:color="auto"/>
                  </w:divBdr>
                  <w:divsChild>
                    <w:div w:id="488057450">
                      <w:marLeft w:val="0"/>
                      <w:marRight w:val="0"/>
                      <w:marTop w:val="0"/>
                      <w:marBottom w:val="0"/>
                      <w:divBdr>
                        <w:top w:val="none" w:sz="0" w:space="0" w:color="auto"/>
                        <w:left w:val="none" w:sz="0" w:space="0" w:color="auto"/>
                        <w:bottom w:val="none" w:sz="0" w:space="0" w:color="auto"/>
                        <w:right w:val="none" w:sz="0" w:space="0" w:color="auto"/>
                      </w:divBdr>
                    </w:div>
                  </w:divsChild>
                </w:div>
                <w:div w:id="558907060">
                  <w:marLeft w:val="0"/>
                  <w:marRight w:val="0"/>
                  <w:marTop w:val="0"/>
                  <w:marBottom w:val="0"/>
                  <w:divBdr>
                    <w:top w:val="none" w:sz="0" w:space="0" w:color="auto"/>
                    <w:left w:val="none" w:sz="0" w:space="0" w:color="auto"/>
                    <w:bottom w:val="none" w:sz="0" w:space="0" w:color="auto"/>
                    <w:right w:val="none" w:sz="0" w:space="0" w:color="auto"/>
                  </w:divBdr>
                  <w:divsChild>
                    <w:div w:id="858743142">
                      <w:marLeft w:val="0"/>
                      <w:marRight w:val="0"/>
                      <w:marTop w:val="0"/>
                      <w:marBottom w:val="0"/>
                      <w:divBdr>
                        <w:top w:val="none" w:sz="0" w:space="0" w:color="auto"/>
                        <w:left w:val="none" w:sz="0" w:space="0" w:color="auto"/>
                        <w:bottom w:val="none" w:sz="0" w:space="0" w:color="auto"/>
                        <w:right w:val="none" w:sz="0" w:space="0" w:color="auto"/>
                      </w:divBdr>
                    </w:div>
                  </w:divsChild>
                </w:div>
                <w:div w:id="1381051181">
                  <w:marLeft w:val="0"/>
                  <w:marRight w:val="0"/>
                  <w:marTop w:val="0"/>
                  <w:marBottom w:val="0"/>
                  <w:divBdr>
                    <w:top w:val="none" w:sz="0" w:space="0" w:color="auto"/>
                    <w:left w:val="none" w:sz="0" w:space="0" w:color="auto"/>
                    <w:bottom w:val="none" w:sz="0" w:space="0" w:color="auto"/>
                    <w:right w:val="none" w:sz="0" w:space="0" w:color="auto"/>
                  </w:divBdr>
                  <w:divsChild>
                    <w:div w:id="211239095">
                      <w:marLeft w:val="0"/>
                      <w:marRight w:val="0"/>
                      <w:marTop w:val="0"/>
                      <w:marBottom w:val="0"/>
                      <w:divBdr>
                        <w:top w:val="none" w:sz="0" w:space="0" w:color="auto"/>
                        <w:left w:val="none" w:sz="0" w:space="0" w:color="auto"/>
                        <w:bottom w:val="none" w:sz="0" w:space="0" w:color="auto"/>
                        <w:right w:val="none" w:sz="0" w:space="0" w:color="auto"/>
                      </w:divBdr>
                    </w:div>
                  </w:divsChild>
                </w:div>
                <w:div w:id="199057294">
                  <w:marLeft w:val="0"/>
                  <w:marRight w:val="0"/>
                  <w:marTop w:val="0"/>
                  <w:marBottom w:val="0"/>
                  <w:divBdr>
                    <w:top w:val="none" w:sz="0" w:space="0" w:color="auto"/>
                    <w:left w:val="none" w:sz="0" w:space="0" w:color="auto"/>
                    <w:bottom w:val="none" w:sz="0" w:space="0" w:color="auto"/>
                    <w:right w:val="none" w:sz="0" w:space="0" w:color="auto"/>
                  </w:divBdr>
                  <w:divsChild>
                    <w:div w:id="1668289995">
                      <w:marLeft w:val="0"/>
                      <w:marRight w:val="0"/>
                      <w:marTop w:val="0"/>
                      <w:marBottom w:val="0"/>
                      <w:divBdr>
                        <w:top w:val="none" w:sz="0" w:space="0" w:color="auto"/>
                        <w:left w:val="none" w:sz="0" w:space="0" w:color="auto"/>
                        <w:bottom w:val="none" w:sz="0" w:space="0" w:color="auto"/>
                        <w:right w:val="none" w:sz="0" w:space="0" w:color="auto"/>
                      </w:divBdr>
                    </w:div>
                  </w:divsChild>
                </w:div>
                <w:div w:id="713702241">
                  <w:marLeft w:val="0"/>
                  <w:marRight w:val="0"/>
                  <w:marTop w:val="0"/>
                  <w:marBottom w:val="0"/>
                  <w:divBdr>
                    <w:top w:val="none" w:sz="0" w:space="0" w:color="auto"/>
                    <w:left w:val="none" w:sz="0" w:space="0" w:color="auto"/>
                    <w:bottom w:val="none" w:sz="0" w:space="0" w:color="auto"/>
                    <w:right w:val="none" w:sz="0" w:space="0" w:color="auto"/>
                  </w:divBdr>
                  <w:divsChild>
                    <w:div w:id="1586649405">
                      <w:marLeft w:val="0"/>
                      <w:marRight w:val="0"/>
                      <w:marTop w:val="0"/>
                      <w:marBottom w:val="0"/>
                      <w:divBdr>
                        <w:top w:val="none" w:sz="0" w:space="0" w:color="auto"/>
                        <w:left w:val="none" w:sz="0" w:space="0" w:color="auto"/>
                        <w:bottom w:val="none" w:sz="0" w:space="0" w:color="auto"/>
                        <w:right w:val="none" w:sz="0" w:space="0" w:color="auto"/>
                      </w:divBdr>
                    </w:div>
                  </w:divsChild>
                </w:div>
                <w:div w:id="926645882">
                  <w:marLeft w:val="0"/>
                  <w:marRight w:val="0"/>
                  <w:marTop w:val="0"/>
                  <w:marBottom w:val="0"/>
                  <w:divBdr>
                    <w:top w:val="none" w:sz="0" w:space="0" w:color="auto"/>
                    <w:left w:val="none" w:sz="0" w:space="0" w:color="auto"/>
                    <w:bottom w:val="none" w:sz="0" w:space="0" w:color="auto"/>
                    <w:right w:val="none" w:sz="0" w:space="0" w:color="auto"/>
                  </w:divBdr>
                  <w:divsChild>
                    <w:div w:id="21395726">
                      <w:marLeft w:val="0"/>
                      <w:marRight w:val="0"/>
                      <w:marTop w:val="0"/>
                      <w:marBottom w:val="0"/>
                      <w:divBdr>
                        <w:top w:val="none" w:sz="0" w:space="0" w:color="auto"/>
                        <w:left w:val="none" w:sz="0" w:space="0" w:color="auto"/>
                        <w:bottom w:val="none" w:sz="0" w:space="0" w:color="auto"/>
                        <w:right w:val="none" w:sz="0" w:space="0" w:color="auto"/>
                      </w:divBdr>
                    </w:div>
                  </w:divsChild>
                </w:div>
                <w:div w:id="1520730106">
                  <w:marLeft w:val="0"/>
                  <w:marRight w:val="0"/>
                  <w:marTop w:val="0"/>
                  <w:marBottom w:val="0"/>
                  <w:divBdr>
                    <w:top w:val="none" w:sz="0" w:space="0" w:color="auto"/>
                    <w:left w:val="none" w:sz="0" w:space="0" w:color="auto"/>
                    <w:bottom w:val="none" w:sz="0" w:space="0" w:color="auto"/>
                    <w:right w:val="none" w:sz="0" w:space="0" w:color="auto"/>
                  </w:divBdr>
                  <w:divsChild>
                    <w:div w:id="1258637966">
                      <w:marLeft w:val="0"/>
                      <w:marRight w:val="0"/>
                      <w:marTop w:val="0"/>
                      <w:marBottom w:val="0"/>
                      <w:divBdr>
                        <w:top w:val="none" w:sz="0" w:space="0" w:color="auto"/>
                        <w:left w:val="none" w:sz="0" w:space="0" w:color="auto"/>
                        <w:bottom w:val="none" w:sz="0" w:space="0" w:color="auto"/>
                        <w:right w:val="none" w:sz="0" w:space="0" w:color="auto"/>
                      </w:divBdr>
                    </w:div>
                  </w:divsChild>
                </w:div>
                <w:div w:id="1889491606">
                  <w:marLeft w:val="0"/>
                  <w:marRight w:val="0"/>
                  <w:marTop w:val="0"/>
                  <w:marBottom w:val="0"/>
                  <w:divBdr>
                    <w:top w:val="none" w:sz="0" w:space="0" w:color="auto"/>
                    <w:left w:val="none" w:sz="0" w:space="0" w:color="auto"/>
                    <w:bottom w:val="none" w:sz="0" w:space="0" w:color="auto"/>
                    <w:right w:val="none" w:sz="0" w:space="0" w:color="auto"/>
                  </w:divBdr>
                  <w:divsChild>
                    <w:div w:id="1077435334">
                      <w:marLeft w:val="0"/>
                      <w:marRight w:val="0"/>
                      <w:marTop w:val="0"/>
                      <w:marBottom w:val="0"/>
                      <w:divBdr>
                        <w:top w:val="none" w:sz="0" w:space="0" w:color="auto"/>
                        <w:left w:val="none" w:sz="0" w:space="0" w:color="auto"/>
                        <w:bottom w:val="none" w:sz="0" w:space="0" w:color="auto"/>
                        <w:right w:val="none" w:sz="0" w:space="0" w:color="auto"/>
                      </w:divBdr>
                    </w:div>
                  </w:divsChild>
                </w:div>
                <w:div w:id="269239543">
                  <w:marLeft w:val="0"/>
                  <w:marRight w:val="0"/>
                  <w:marTop w:val="0"/>
                  <w:marBottom w:val="0"/>
                  <w:divBdr>
                    <w:top w:val="none" w:sz="0" w:space="0" w:color="auto"/>
                    <w:left w:val="none" w:sz="0" w:space="0" w:color="auto"/>
                    <w:bottom w:val="none" w:sz="0" w:space="0" w:color="auto"/>
                    <w:right w:val="none" w:sz="0" w:space="0" w:color="auto"/>
                  </w:divBdr>
                  <w:divsChild>
                    <w:div w:id="1046179368">
                      <w:marLeft w:val="0"/>
                      <w:marRight w:val="0"/>
                      <w:marTop w:val="0"/>
                      <w:marBottom w:val="0"/>
                      <w:divBdr>
                        <w:top w:val="none" w:sz="0" w:space="0" w:color="auto"/>
                        <w:left w:val="none" w:sz="0" w:space="0" w:color="auto"/>
                        <w:bottom w:val="none" w:sz="0" w:space="0" w:color="auto"/>
                        <w:right w:val="none" w:sz="0" w:space="0" w:color="auto"/>
                      </w:divBdr>
                    </w:div>
                  </w:divsChild>
                </w:div>
                <w:div w:id="1919778706">
                  <w:marLeft w:val="0"/>
                  <w:marRight w:val="0"/>
                  <w:marTop w:val="0"/>
                  <w:marBottom w:val="0"/>
                  <w:divBdr>
                    <w:top w:val="none" w:sz="0" w:space="0" w:color="auto"/>
                    <w:left w:val="none" w:sz="0" w:space="0" w:color="auto"/>
                    <w:bottom w:val="none" w:sz="0" w:space="0" w:color="auto"/>
                    <w:right w:val="none" w:sz="0" w:space="0" w:color="auto"/>
                  </w:divBdr>
                  <w:divsChild>
                    <w:div w:id="1459492892">
                      <w:marLeft w:val="0"/>
                      <w:marRight w:val="0"/>
                      <w:marTop w:val="0"/>
                      <w:marBottom w:val="0"/>
                      <w:divBdr>
                        <w:top w:val="none" w:sz="0" w:space="0" w:color="auto"/>
                        <w:left w:val="none" w:sz="0" w:space="0" w:color="auto"/>
                        <w:bottom w:val="none" w:sz="0" w:space="0" w:color="auto"/>
                        <w:right w:val="none" w:sz="0" w:space="0" w:color="auto"/>
                      </w:divBdr>
                    </w:div>
                  </w:divsChild>
                </w:div>
                <w:div w:id="1914853505">
                  <w:marLeft w:val="0"/>
                  <w:marRight w:val="0"/>
                  <w:marTop w:val="0"/>
                  <w:marBottom w:val="0"/>
                  <w:divBdr>
                    <w:top w:val="none" w:sz="0" w:space="0" w:color="auto"/>
                    <w:left w:val="none" w:sz="0" w:space="0" w:color="auto"/>
                    <w:bottom w:val="none" w:sz="0" w:space="0" w:color="auto"/>
                    <w:right w:val="none" w:sz="0" w:space="0" w:color="auto"/>
                  </w:divBdr>
                  <w:divsChild>
                    <w:div w:id="1046829732">
                      <w:marLeft w:val="0"/>
                      <w:marRight w:val="0"/>
                      <w:marTop w:val="0"/>
                      <w:marBottom w:val="0"/>
                      <w:divBdr>
                        <w:top w:val="none" w:sz="0" w:space="0" w:color="auto"/>
                        <w:left w:val="none" w:sz="0" w:space="0" w:color="auto"/>
                        <w:bottom w:val="none" w:sz="0" w:space="0" w:color="auto"/>
                        <w:right w:val="none" w:sz="0" w:space="0" w:color="auto"/>
                      </w:divBdr>
                    </w:div>
                  </w:divsChild>
                </w:div>
                <w:div w:id="2103524747">
                  <w:marLeft w:val="0"/>
                  <w:marRight w:val="0"/>
                  <w:marTop w:val="0"/>
                  <w:marBottom w:val="0"/>
                  <w:divBdr>
                    <w:top w:val="none" w:sz="0" w:space="0" w:color="auto"/>
                    <w:left w:val="none" w:sz="0" w:space="0" w:color="auto"/>
                    <w:bottom w:val="none" w:sz="0" w:space="0" w:color="auto"/>
                    <w:right w:val="none" w:sz="0" w:space="0" w:color="auto"/>
                  </w:divBdr>
                  <w:divsChild>
                    <w:div w:id="1674995312">
                      <w:marLeft w:val="0"/>
                      <w:marRight w:val="0"/>
                      <w:marTop w:val="0"/>
                      <w:marBottom w:val="0"/>
                      <w:divBdr>
                        <w:top w:val="none" w:sz="0" w:space="0" w:color="auto"/>
                        <w:left w:val="none" w:sz="0" w:space="0" w:color="auto"/>
                        <w:bottom w:val="none" w:sz="0" w:space="0" w:color="auto"/>
                        <w:right w:val="none" w:sz="0" w:space="0" w:color="auto"/>
                      </w:divBdr>
                    </w:div>
                  </w:divsChild>
                </w:div>
                <w:div w:id="325986439">
                  <w:marLeft w:val="0"/>
                  <w:marRight w:val="0"/>
                  <w:marTop w:val="0"/>
                  <w:marBottom w:val="0"/>
                  <w:divBdr>
                    <w:top w:val="none" w:sz="0" w:space="0" w:color="auto"/>
                    <w:left w:val="none" w:sz="0" w:space="0" w:color="auto"/>
                    <w:bottom w:val="none" w:sz="0" w:space="0" w:color="auto"/>
                    <w:right w:val="none" w:sz="0" w:space="0" w:color="auto"/>
                  </w:divBdr>
                  <w:divsChild>
                    <w:div w:id="718014952">
                      <w:marLeft w:val="0"/>
                      <w:marRight w:val="0"/>
                      <w:marTop w:val="0"/>
                      <w:marBottom w:val="0"/>
                      <w:divBdr>
                        <w:top w:val="none" w:sz="0" w:space="0" w:color="auto"/>
                        <w:left w:val="none" w:sz="0" w:space="0" w:color="auto"/>
                        <w:bottom w:val="none" w:sz="0" w:space="0" w:color="auto"/>
                        <w:right w:val="none" w:sz="0" w:space="0" w:color="auto"/>
                      </w:divBdr>
                    </w:div>
                  </w:divsChild>
                </w:div>
                <w:div w:id="50156990">
                  <w:marLeft w:val="0"/>
                  <w:marRight w:val="0"/>
                  <w:marTop w:val="0"/>
                  <w:marBottom w:val="0"/>
                  <w:divBdr>
                    <w:top w:val="none" w:sz="0" w:space="0" w:color="auto"/>
                    <w:left w:val="none" w:sz="0" w:space="0" w:color="auto"/>
                    <w:bottom w:val="none" w:sz="0" w:space="0" w:color="auto"/>
                    <w:right w:val="none" w:sz="0" w:space="0" w:color="auto"/>
                  </w:divBdr>
                  <w:divsChild>
                    <w:div w:id="1470324362">
                      <w:marLeft w:val="0"/>
                      <w:marRight w:val="0"/>
                      <w:marTop w:val="0"/>
                      <w:marBottom w:val="0"/>
                      <w:divBdr>
                        <w:top w:val="none" w:sz="0" w:space="0" w:color="auto"/>
                        <w:left w:val="none" w:sz="0" w:space="0" w:color="auto"/>
                        <w:bottom w:val="none" w:sz="0" w:space="0" w:color="auto"/>
                        <w:right w:val="none" w:sz="0" w:space="0" w:color="auto"/>
                      </w:divBdr>
                    </w:div>
                  </w:divsChild>
                </w:div>
                <w:div w:id="1299266363">
                  <w:marLeft w:val="0"/>
                  <w:marRight w:val="0"/>
                  <w:marTop w:val="0"/>
                  <w:marBottom w:val="0"/>
                  <w:divBdr>
                    <w:top w:val="none" w:sz="0" w:space="0" w:color="auto"/>
                    <w:left w:val="none" w:sz="0" w:space="0" w:color="auto"/>
                    <w:bottom w:val="none" w:sz="0" w:space="0" w:color="auto"/>
                    <w:right w:val="none" w:sz="0" w:space="0" w:color="auto"/>
                  </w:divBdr>
                  <w:divsChild>
                    <w:div w:id="1990938448">
                      <w:marLeft w:val="0"/>
                      <w:marRight w:val="0"/>
                      <w:marTop w:val="0"/>
                      <w:marBottom w:val="0"/>
                      <w:divBdr>
                        <w:top w:val="none" w:sz="0" w:space="0" w:color="auto"/>
                        <w:left w:val="none" w:sz="0" w:space="0" w:color="auto"/>
                        <w:bottom w:val="none" w:sz="0" w:space="0" w:color="auto"/>
                        <w:right w:val="none" w:sz="0" w:space="0" w:color="auto"/>
                      </w:divBdr>
                    </w:div>
                  </w:divsChild>
                </w:div>
                <w:div w:id="756026666">
                  <w:marLeft w:val="0"/>
                  <w:marRight w:val="0"/>
                  <w:marTop w:val="0"/>
                  <w:marBottom w:val="0"/>
                  <w:divBdr>
                    <w:top w:val="none" w:sz="0" w:space="0" w:color="auto"/>
                    <w:left w:val="none" w:sz="0" w:space="0" w:color="auto"/>
                    <w:bottom w:val="none" w:sz="0" w:space="0" w:color="auto"/>
                    <w:right w:val="none" w:sz="0" w:space="0" w:color="auto"/>
                  </w:divBdr>
                  <w:divsChild>
                    <w:div w:id="1728407770">
                      <w:marLeft w:val="0"/>
                      <w:marRight w:val="0"/>
                      <w:marTop w:val="0"/>
                      <w:marBottom w:val="0"/>
                      <w:divBdr>
                        <w:top w:val="none" w:sz="0" w:space="0" w:color="auto"/>
                        <w:left w:val="none" w:sz="0" w:space="0" w:color="auto"/>
                        <w:bottom w:val="none" w:sz="0" w:space="0" w:color="auto"/>
                        <w:right w:val="none" w:sz="0" w:space="0" w:color="auto"/>
                      </w:divBdr>
                    </w:div>
                  </w:divsChild>
                </w:div>
                <w:div w:id="2076582754">
                  <w:marLeft w:val="0"/>
                  <w:marRight w:val="0"/>
                  <w:marTop w:val="0"/>
                  <w:marBottom w:val="0"/>
                  <w:divBdr>
                    <w:top w:val="none" w:sz="0" w:space="0" w:color="auto"/>
                    <w:left w:val="none" w:sz="0" w:space="0" w:color="auto"/>
                    <w:bottom w:val="none" w:sz="0" w:space="0" w:color="auto"/>
                    <w:right w:val="none" w:sz="0" w:space="0" w:color="auto"/>
                  </w:divBdr>
                  <w:divsChild>
                    <w:div w:id="2143572827">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2075621918">
                      <w:marLeft w:val="0"/>
                      <w:marRight w:val="0"/>
                      <w:marTop w:val="0"/>
                      <w:marBottom w:val="0"/>
                      <w:divBdr>
                        <w:top w:val="none" w:sz="0" w:space="0" w:color="auto"/>
                        <w:left w:val="none" w:sz="0" w:space="0" w:color="auto"/>
                        <w:bottom w:val="none" w:sz="0" w:space="0" w:color="auto"/>
                        <w:right w:val="none" w:sz="0" w:space="0" w:color="auto"/>
                      </w:divBdr>
                    </w:div>
                  </w:divsChild>
                </w:div>
                <w:div w:id="1925064825">
                  <w:marLeft w:val="0"/>
                  <w:marRight w:val="0"/>
                  <w:marTop w:val="0"/>
                  <w:marBottom w:val="0"/>
                  <w:divBdr>
                    <w:top w:val="none" w:sz="0" w:space="0" w:color="auto"/>
                    <w:left w:val="none" w:sz="0" w:space="0" w:color="auto"/>
                    <w:bottom w:val="none" w:sz="0" w:space="0" w:color="auto"/>
                    <w:right w:val="none" w:sz="0" w:space="0" w:color="auto"/>
                  </w:divBdr>
                  <w:divsChild>
                    <w:div w:id="2000111687">
                      <w:marLeft w:val="0"/>
                      <w:marRight w:val="0"/>
                      <w:marTop w:val="0"/>
                      <w:marBottom w:val="0"/>
                      <w:divBdr>
                        <w:top w:val="none" w:sz="0" w:space="0" w:color="auto"/>
                        <w:left w:val="none" w:sz="0" w:space="0" w:color="auto"/>
                        <w:bottom w:val="none" w:sz="0" w:space="0" w:color="auto"/>
                        <w:right w:val="none" w:sz="0" w:space="0" w:color="auto"/>
                      </w:divBdr>
                    </w:div>
                  </w:divsChild>
                </w:div>
                <w:div w:id="654334895">
                  <w:marLeft w:val="0"/>
                  <w:marRight w:val="0"/>
                  <w:marTop w:val="0"/>
                  <w:marBottom w:val="0"/>
                  <w:divBdr>
                    <w:top w:val="none" w:sz="0" w:space="0" w:color="auto"/>
                    <w:left w:val="none" w:sz="0" w:space="0" w:color="auto"/>
                    <w:bottom w:val="none" w:sz="0" w:space="0" w:color="auto"/>
                    <w:right w:val="none" w:sz="0" w:space="0" w:color="auto"/>
                  </w:divBdr>
                  <w:divsChild>
                    <w:div w:id="1205095907">
                      <w:marLeft w:val="0"/>
                      <w:marRight w:val="0"/>
                      <w:marTop w:val="0"/>
                      <w:marBottom w:val="0"/>
                      <w:divBdr>
                        <w:top w:val="none" w:sz="0" w:space="0" w:color="auto"/>
                        <w:left w:val="none" w:sz="0" w:space="0" w:color="auto"/>
                        <w:bottom w:val="none" w:sz="0" w:space="0" w:color="auto"/>
                        <w:right w:val="none" w:sz="0" w:space="0" w:color="auto"/>
                      </w:divBdr>
                    </w:div>
                  </w:divsChild>
                </w:div>
                <w:div w:id="833759222">
                  <w:marLeft w:val="0"/>
                  <w:marRight w:val="0"/>
                  <w:marTop w:val="0"/>
                  <w:marBottom w:val="0"/>
                  <w:divBdr>
                    <w:top w:val="none" w:sz="0" w:space="0" w:color="auto"/>
                    <w:left w:val="none" w:sz="0" w:space="0" w:color="auto"/>
                    <w:bottom w:val="none" w:sz="0" w:space="0" w:color="auto"/>
                    <w:right w:val="none" w:sz="0" w:space="0" w:color="auto"/>
                  </w:divBdr>
                  <w:divsChild>
                    <w:div w:id="1606379428">
                      <w:marLeft w:val="0"/>
                      <w:marRight w:val="0"/>
                      <w:marTop w:val="0"/>
                      <w:marBottom w:val="0"/>
                      <w:divBdr>
                        <w:top w:val="none" w:sz="0" w:space="0" w:color="auto"/>
                        <w:left w:val="none" w:sz="0" w:space="0" w:color="auto"/>
                        <w:bottom w:val="none" w:sz="0" w:space="0" w:color="auto"/>
                        <w:right w:val="none" w:sz="0" w:space="0" w:color="auto"/>
                      </w:divBdr>
                    </w:div>
                  </w:divsChild>
                </w:div>
                <w:div w:id="1763916828">
                  <w:marLeft w:val="0"/>
                  <w:marRight w:val="0"/>
                  <w:marTop w:val="0"/>
                  <w:marBottom w:val="0"/>
                  <w:divBdr>
                    <w:top w:val="none" w:sz="0" w:space="0" w:color="auto"/>
                    <w:left w:val="none" w:sz="0" w:space="0" w:color="auto"/>
                    <w:bottom w:val="none" w:sz="0" w:space="0" w:color="auto"/>
                    <w:right w:val="none" w:sz="0" w:space="0" w:color="auto"/>
                  </w:divBdr>
                  <w:divsChild>
                    <w:div w:id="362440751">
                      <w:marLeft w:val="0"/>
                      <w:marRight w:val="0"/>
                      <w:marTop w:val="0"/>
                      <w:marBottom w:val="0"/>
                      <w:divBdr>
                        <w:top w:val="none" w:sz="0" w:space="0" w:color="auto"/>
                        <w:left w:val="none" w:sz="0" w:space="0" w:color="auto"/>
                        <w:bottom w:val="none" w:sz="0" w:space="0" w:color="auto"/>
                        <w:right w:val="none" w:sz="0" w:space="0" w:color="auto"/>
                      </w:divBdr>
                    </w:div>
                  </w:divsChild>
                </w:div>
                <w:div w:id="666708294">
                  <w:marLeft w:val="0"/>
                  <w:marRight w:val="0"/>
                  <w:marTop w:val="0"/>
                  <w:marBottom w:val="0"/>
                  <w:divBdr>
                    <w:top w:val="none" w:sz="0" w:space="0" w:color="auto"/>
                    <w:left w:val="none" w:sz="0" w:space="0" w:color="auto"/>
                    <w:bottom w:val="none" w:sz="0" w:space="0" w:color="auto"/>
                    <w:right w:val="none" w:sz="0" w:space="0" w:color="auto"/>
                  </w:divBdr>
                  <w:divsChild>
                    <w:div w:id="551162108">
                      <w:marLeft w:val="0"/>
                      <w:marRight w:val="0"/>
                      <w:marTop w:val="0"/>
                      <w:marBottom w:val="0"/>
                      <w:divBdr>
                        <w:top w:val="none" w:sz="0" w:space="0" w:color="auto"/>
                        <w:left w:val="none" w:sz="0" w:space="0" w:color="auto"/>
                        <w:bottom w:val="none" w:sz="0" w:space="0" w:color="auto"/>
                        <w:right w:val="none" w:sz="0" w:space="0" w:color="auto"/>
                      </w:divBdr>
                    </w:div>
                  </w:divsChild>
                </w:div>
                <w:div w:id="147092938">
                  <w:marLeft w:val="0"/>
                  <w:marRight w:val="0"/>
                  <w:marTop w:val="0"/>
                  <w:marBottom w:val="0"/>
                  <w:divBdr>
                    <w:top w:val="none" w:sz="0" w:space="0" w:color="auto"/>
                    <w:left w:val="none" w:sz="0" w:space="0" w:color="auto"/>
                    <w:bottom w:val="none" w:sz="0" w:space="0" w:color="auto"/>
                    <w:right w:val="none" w:sz="0" w:space="0" w:color="auto"/>
                  </w:divBdr>
                  <w:divsChild>
                    <w:div w:id="1761178712">
                      <w:marLeft w:val="0"/>
                      <w:marRight w:val="0"/>
                      <w:marTop w:val="0"/>
                      <w:marBottom w:val="0"/>
                      <w:divBdr>
                        <w:top w:val="none" w:sz="0" w:space="0" w:color="auto"/>
                        <w:left w:val="none" w:sz="0" w:space="0" w:color="auto"/>
                        <w:bottom w:val="none" w:sz="0" w:space="0" w:color="auto"/>
                        <w:right w:val="none" w:sz="0" w:space="0" w:color="auto"/>
                      </w:divBdr>
                    </w:div>
                  </w:divsChild>
                </w:div>
                <w:div w:id="379983420">
                  <w:marLeft w:val="0"/>
                  <w:marRight w:val="0"/>
                  <w:marTop w:val="0"/>
                  <w:marBottom w:val="0"/>
                  <w:divBdr>
                    <w:top w:val="none" w:sz="0" w:space="0" w:color="auto"/>
                    <w:left w:val="none" w:sz="0" w:space="0" w:color="auto"/>
                    <w:bottom w:val="none" w:sz="0" w:space="0" w:color="auto"/>
                    <w:right w:val="none" w:sz="0" w:space="0" w:color="auto"/>
                  </w:divBdr>
                  <w:divsChild>
                    <w:div w:id="1601907055">
                      <w:marLeft w:val="0"/>
                      <w:marRight w:val="0"/>
                      <w:marTop w:val="0"/>
                      <w:marBottom w:val="0"/>
                      <w:divBdr>
                        <w:top w:val="none" w:sz="0" w:space="0" w:color="auto"/>
                        <w:left w:val="none" w:sz="0" w:space="0" w:color="auto"/>
                        <w:bottom w:val="none" w:sz="0" w:space="0" w:color="auto"/>
                        <w:right w:val="none" w:sz="0" w:space="0" w:color="auto"/>
                      </w:divBdr>
                    </w:div>
                  </w:divsChild>
                </w:div>
                <w:div w:id="856192822">
                  <w:marLeft w:val="0"/>
                  <w:marRight w:val="0"/>
                  <w:marTop w:val="0"/>
                  <w:marBottom w:val="0"/>
                  <w:divBdr>
                    <w:top w:val="none" w:sz="0" w:space="0" w:color="auto"/>
                    <w:left w:val="none" w:sz="0" w:space="0" w:color="auto"/>
                    <w:bottom w:val="none" w:sz="0" w:space="0" w:color="auto"/>
                    <w:right w:val="none" w:sz="0" w:space="0" w:color="auto"/>
                  </w:divBdr>
                  <w:divsChild>
                    <w:div w:id="3038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743">
              <w:marLeft w:val="0"/>
              <w:marRight w:val="0"/>
              <w:marTop w:val="0"/>
              <w:marBottom w:val="0"/>
              <w:divBdr>
                <w:top w:val="none" w:sz="0" w:space="0" w:color="auto"/>
                <w:left w:val="none" w:sz="0" w:space="0" w:color="auto"/>
                <w:bottom w:val="none" w:sz="0" w:space="0" w:color="auto"/>
                <w:right w:val="none" w:sz="0" w:space="0" w:color="auto"/>
              </w:divBdr>
              <w:divsChild>
                <w:div w:id="661811666">
                  <w:marLeft w:val="0"/>
                  <w:marRight w:val="0"/>
                  <w:marTop w:val="0"/>
                  <w:marBottom w:val="0"/>
                  <w:divBdr>
                    <w:top w:val="none" w:sz="0" w:space="0" w:color="auto"/>
                    <w:left w:val="none" w:sz="0" w:space="0" w:color="auto"/>
                    <w:bottom w:val="none" w:sz="0" w:space="0" w:color="auto"/>
                    <w:right w:val="none" w:sz="0" w:space="0" w:color="auto"/>
                  </w:divBdr>
                </w:div>
              </w:divsChild>
            </w:div>
            <w:div w:id="305358831">
              <w:marLeft w:val="0"/>
              <w:marRight w:val="0"/>
              <w:marTop w:val="0"/>
              <w:marBottom w:val="0"/>
              <w:divBdr>
                <w:top w:val="none" w:sz="0" w:space="0" w:color="auto"/>
                <w:left w:val="none" w:sz="0" w:space="0" w:color="auto"/>
                <w:bottom w:val="none" w:sz="0" w:space="0" w:color="auto"/>
                <w:right w:val="none" w:sz="0" w:space="0" w:color="auto"/>
              </w:divBdr>
              <w:divsChild>
                <w:div w:id="339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5939">
          <w:marLeft w:val="0"/>
          <w:marRight w:val="0"/>
          <w:marTop w:val="0"/>
          <w:marBottom w:val="0"/>
          <w:divBdr>
            <w:top w:val="none" w:sz="0" w:space="0" w:color="auto"/>
            <w:left w:val="none" w:sz="0" w:space="0" w:color="auto"/>
            <w:bottom w:val="none" w:sz="0" w:space="0" w:color="auto"/>
            <w:right w:val="none" w:sz="0" w:space="0" w:color="auto"/>
          </w:divBdr>
          <w:divsChild>
            <w:div w:id="8878638">
              <w:marLeft w:val="0"/>
              <w:marRight w:val="0"/>
              <w:marTop w:val="0"/>
              <w:marBottom w:val="0"/>
              <w:divBdr>
                <w:top w:val="none" w:sz="0" w:space="0" w:color="auto"/>
                <w:left w:val="none" w:sz="0" w:space="0" w:color="auto"/>
                <w:bottom w:val="none" w:sz="0" w:space="0" w:color="auto"/>
                <w:right w:val="none" w:sz="0" w:space="0" w:color="auto"/>
              </w:divBdr>
              <w:divsChild>
                <w:div w:id="1257009554">
                  <w:marLeft w:val="0"/>
                  <w:marRight w:val="0"/>
                  <w:marTop w:val="0"/>
                  <w:marBottom w:val="0"/>
                  <w:divBdr>
                    <w:top w:val="none" w:sz="0" w:space="0" w:color="auto"/>
                    <w:left w:val="none" w:sz="0" w:space="0" w:color="auto"/>
                    <w:bottom w:val="none" w:sz="0" w:space="0" w:color="auto"/>
                    <w:right w:val="none" w:sz="0" w:space="0" w:color="auto"/>
                  </w:divBdr>
                  <w:divsChild>
                    <w:div w:id="602229747">
                      <w:marLeft w:val="0"/>
                      <w:marRight w:val="0"/>
                      <w:marTop w:val="0"/>
                      <w:marBottom w:val="0"/>
                      <w:divBdr>
                        <w:top w:val="none" w:sz="0" w:space="0" w:color="auto"/>
                        <w:left w:val="none" w:sz="0" w:space="0" w:color="auto"/>
                        <w:bottom w:val="none" w:sz="0" w:space="0" w:color="auto"/>
                        <w:right w:val="none" w:sz="0" w:space="0" w:color="auto"/>
                      </w:divBdr>
                    </w:div>
                  </w:divsChild>
                </w:div>
                <w:div w:id="416174985">
                  <w:marLeft w:val="0"/>
                  <w:marRight w:val="0"/>
                  <w:marTop w:val="0"/>
                  <w:marBottom w:val="0"/>
                  <w:divBdr>
                    <w:top w:val="none" w:sz="0" w:space="0" w:color="auto"/>
                    <w:left w:val="none" w:sz="0" w:space="0" w:color="auto"/>
                    <w:bottom w:val="none" w:sz="0" w:space="0" w:color="auto"/>
                    <w:right w:val="none" w:sz="0" w:space="0" w:color="auto"/>
                  </w:divBdr>
                  <w:divsChild>
                    <w:div w:id="221791417">
                      <w:marLeft w:val="0"/>
                      <w:marRight w:val="0"/>
                      <w:marTop w:val="0"/>
                      <w:marBottom w:val="0"/>
                      <w:divBdr>
                        <w:top w:val="none" w:sz="0" w:space="0" w:color="auto"/>
                        <w:left w:val="none" w:sz="0" w:space="0" w:color="auto"/>
                        <w:bottom w:val="none" w:sz="0" w:space="0" w:color="auto"/>
                        <w:right w:val="none" w:sz="0" w:space="0" w:color="auto"/>
                      </w:divBdr>
                    </w:div>
                  </w:divsChild>
                </w:div>
                <w:div w:id="1585727301">
                  <w:marLeft w:val="0"/>
                  <w:marRight w:val="0"/>
                  <w:marTop w:val="0"/>
                  <w:marBottom w:val="0"/>
                  <w:divBdr>
                    <w:top w:val="none" w:sz="0" w:space="0" w:color="auto"/>
                    <w:left w:val="none" w:sz="0" w:space="0" w:color="auto"/>
                    <w:bottom w:val="none" w:sz="0" w:space="0" w:color="auto"/>
                    <w:right w:val="none" w:sz="0" w:space="0" w:color="auto"/>
                  </w:divBdr>
                  <w:divsChild>
                    <w:div w:id="1018308126">
                      <w:marLeft w:val="0"/>
                      <w:marRight w:val="0"/>
                      <w:marTop w:val="0"/>
                      <w:marBottom w:val="0"/>
                      <w:divBdr>
                        <w:top w:val="none" w:sz="0" w:space="0" w:color="auto"/>
                        <w:left w:val="none" w:sz="0" w:space="0" w:color="auto"/>
                        <w:bottom w:val="none" w:sz="0" w:space="0" w:color="auto"/>
                        <w:right w:val="none" w:sz="0" w:space="0" w:color="auto"/>
                      </w:divBdr>
                    </w:div>
                  </w:divsChild>
                </w:div>
                <w:div w:id="760419255">
                  <w:marLeft w:val="0"/>
                  <w:marRight w:val="0"/>
                  <w:marTop w:val="0"/>
                  <w:marBottom w:val="0"/>
                  <w:divBdr>
                    <w:top w:val="none" w:sz="0" w:space="0" w:color="auto"/>
                    <w:left w:val="none" w:sz="0" w:space="0" w:color="auto"/>
                    <w:bottom w:val="none" w:sz="0" w:space="0" w:color="auto"/>
                    <w:right w:val="none" w:sz="0" w:space="0" w:color="auto"/>
                  </w:divBdr>
                  <w:divsChild>
                    <w:div w:id="1324698700">
                      <w:marLeft w:val="0"/>
                      <w:marRight w:val="0"/>
                      <w:marTop w:val="0"/>
                      <w:marBottom w:val="0"/>
                      <w:divBdr>
                        <w:top w:val="none" w:sz="0" w:space="0" w:color="auto"/>
                        <w:left w:val="none" w:sz="0" w:space="0" w:color="auto"/>
                        <w:bottom w:val="none" w:sz="0" w:space="0" w:color="auto"/>
                        <w:right w:val="none" w:sz="0" w:space="0" w:color="auto"/>
                      </w:divBdr>
                    </w:div>
                  </w:divsChild>
                </w:div>
                <w:div w:id="271328729">
                  <w:marLeft w:val="0"/>
                  <w:marRight w:val="0"/>
                  <w:marTop w:val="0"/>
                  <w:marBottom w:val="0"/>
                  <w:divBdr>
                    <w:top w:val="none" w:sz="0" w:space="0" w:color="auto"/>
                    <w:left w:val="none" w:sz="0" w:space="0" w:color="auto"/>
                    <w:bottom w:val="none" w:sz="0" w:space="0" w:color="auto"/>
                    <w:right w:val="none" w:sz="0" w:space="0" w:color="auto"/>
                  </w:divBdr>
                  <w:divsChild>
                    <w:div w:id="1561359549">
                      <w:marLeft w:val="0"/>
                      <w:marRight w:val="0"/>
                      <w:marTop w:val="0"/>
                      <w:marBottom w:val="0"/>
                      <w:divBdr>
                        <w:top w:val="none" w:sz="0" w:space="0" w:color="auto"/>
                        <w:left w:val="none" w:sz="0" w:space="0" w:color="auto"/>
                        <w:bottom w:val="none" w:sz="0" w:space="0" w:color="auto"/>
                        <w:right w:val="none" w:sz="0" w:space="0" w:color="auto"/>
                      </w:divBdr>
                    </w:div>
                  </w:divsChild>
                </w:div>
                <w:div w:id="386220169">
                  <w:marLeft w:val="0"/>
                  <w:marRight w:val="0"/>
                  <w:marTop w:val="0"/>
                  <w:marBottom w:val="0"/>
                  <w:divBdr>
                    <w:top w:val="none" w:sz="0" w:space="0" w:color="auto"/>
                    <w:left w:val="none" w:sz="0" w:space="0" w:color="auto"/>
                    <w:bottom w:val="none" w:sz="0" w:space="0" w:color="auto"/>
                    <w:right w:val="none" w:sz="0" w:space="0" w:color="auto"/>
                  </w:divBdr>
                  <w:divsChild>
                    <w:div w:id="2085570879">
                      <w:marLeft w:val="0"/>
                      <w:marRight w:val="0"/>
                      <w:marTop w:val="0"/>
                      <w:marBottom w:val="0"/>
                      <w:divBdr>
                        <w:top w:val="none" w:sz="0" w:space="0" w:color="auto"/>
                        <w:left w:val="none" w:sz="0" w:space="0" w:color="auto"/>
                        <w:bottom w:val="none" w:sz="0" w:space="0" w:color="auto"/>
                        <w:right w:val="none" w:sz="0" w:space="0" w:color="auto"/>
                      </w:divBdr>
                    </w:div>
                  </w:divsChild>
                </w:div>
                <w:div w:id="2030133009">
                  <w:marLeft w:val="0"/>
                  <w:marRight w:val="0"/>
                  <w:marTop w:val="0"/>
                  <w:marBottom w:val="0"/>
                  <w:divBdr>
                    <w:top w:val="none" w:sz="0" w:space="0" w:color="auto"/>
                    <w:left w:val="none" w:sz="0" w:space="0" w:color="auto"/>
                    <w:bottom w:val="none" w:sz="0" w:space="0" w:color="auto"/>
                    <w:right w:val="none" w:sz="0" w:space="0" w:color="auto"/>
                  </w:divBdr>
                  <w:divsChild>
                    <w:div w:id="1341393550">
                      <w:marLeft w:val="0"/>
                      <w:marRight w:val="0"/>
                      <w:marTop w:val="0"/>
                      <w:marBottom w:val="0"/>
                      <w:divBdr>
                        <w:top w:val="none" w:sz="0" w:space="0" w:color="auto"/>
                        <w:left w:val="none" w:sz="0" w:space="0" w:color="auto"/>
                        <w:bottom w:val="none" w:sz="0" w:space="0" w:color="auto"/>
                        <w:right w:val="none" w:sz="0" w:space="0" w:color="auto"/>
                      </w:divBdr>
                    </w:div>
                  </w:divsChild>
                </w:div>
                <w:div w:id="470102288">
                  <w:marLeft w:val="0"/>
                  <w:marRight w:val="0"/>
                  <w:marTop w:val="0"/>
                  <w:marBottom w:val="0"/>
                  <w:divBdr>
                    <w:top w:val="none" w:sz="0" w:space="0" w:color="auto"/>
                    <w:left w:val="none" w:sz="0" w:space="0" w:color="auto"/>
                    <w:bottom w:val="none" w:sz="0" w:space="0" w:color="auto"/>
                    <w:right w:val="none" w:sz="0" w:space="0" w:color="auto"/>
                  </w:divBdr>
                  <w:divsChild>
                    <w:div w:id="739254822">
                      <w:marLeft w:val="0"/>
                      <w:marRight w:val="0"/>
                      <w:marTop w:val="0"/>
                      <w:marBottom w:val="0"/>
                      <w:divBdr>
                        <w:top w:val="none" w:sz="0" w:space="0" w:color="auto"/>
                        <w:left w:val="none" w:sz="0" w:space="0" w:color="auto"/>
                        <w:bottom w:val="none" w:sz="0" w:space="0" w:color="auto"/>
                        <w:right w:val="none" w:sz="0" w:space="0" w:color="auto"/>
                      </w:divBdr>
                    </w:div>
                  </w:divsChild>
                </w:div>
                <w:div w:id="1429038836">
                  <w:marLeft w:val="0"/>
                  <w:marRight w:val="0"/>
                  <w:marTop w:val="0"/>
                  <w:marBottom w:val="0"/>
                  <w:divBdr>
                    <w:top w:val="none" w:sz="0" w:space="0" w:color="auto"/>
                    <w:left w:val="none" w:sz="0" w:space="0" w:color="auto"/>
                    <w:bottom w:val="none" w:sz="0" w:space="0" w:color="auto"/>
                    <w:right w:val="none" w:sz="0" w:space="0" w:color="auto"/>
                  </w:divBdr>
                  <w:divsChild>
                    <w:div w:id="1547910417">
                      <w:marLeft w:val="0"/>
                      <w:marRight w:val="0"/>
                      <w:marTop w:val="0"/>
                      <w:marBottom w:val="0"/>
                      <w:divBdr>
                        <w:top w:val="none" w:sz="0" w:space="0" w:color="auto"/>
                        <w:left w:val="none" w:sz="0" w:space="0" w:color="auto"/>
                        <w:bottom w:val="none" w:sz="0" w:space="0" w:color="auto"/>
                        <w:right w:val="none" w:sz="0" w:space="0" w:color="auto"/>
                      </w:divBdr>
                    </w:div>
                  </w:divsChild>
                </w:div>
                <w:div w:id="666982183">
                  <w:marLeft w:val="0"/>
                  <w:marRight w:val="0"/>
                  <w:marTop w:val="0"/>
                  <w:marBottom w:val="0"/>
                  <w:divBdr>
                    <w:top w:val="none" w:sz="0" w:space="0" w:color="auto"/>
                    <w:left w:val="none" w:sz="0" w:space="0" w:color="auto"/>
                    <w:bottom w:val="none" w:sz="0" w:space="0" w:color="auto"/>
                    <w:right w:val="none" w:sz="0" w:space="0" w:color="auto"/>
                  </w:divBdr>
                  <w:divsChild>
                    <w:div w:id="982195763">
                      <w:marLeft w:val="0"/>
                      <w:marRight w:val="0"/>
                      <w:marTop w:val="0"/>
                      <w:marBottom w:val="0"/>
                      <w:divBdr>
                        <w:top w:val="none" w:sz="0" w:space="0" w:color="auto"/>
                        <w:left w:val="none" w:sz="0" w:space="0" w:color="auto"/>
                        <w:bottom w:val="none" w:sz="0" w:space="0" w:color="auto"/>
                        <w:right w:val="none" w:sz="0" w:space="0" w:color="auto"/>
                      </w:divBdr>
                    </w:div>
                  </w:divsChild>
                </w:div>
                <w:div w:id="1153064350">
                  <w:marLeft w:val="0"/>
                  <w:marRight w:val="0"/>
                  <w:marTop w:val="0"/>
                  <w:marBottom w:val="0"/>
                  <w:divBdr>
                    <w:top w:val="none" w:sz="0" w:space="0" w:color="auto"/>
                    <w:left w:val="none" w:sz="0" w:space="0" w:color="auto"/>
                    <w:bottom w:val="none" w:sz="0" w:space="0" w:color="auto"/>
                    <w:right w:val="none" w:sz="0" w:space="0" w:color="auto"/>
                  </w:divBdr>
                  <w:divsChild>
                    <w:div w:id="444008487">
                      <w:marLeft w:val="0"/>
                      <w:marRight w:val="0"/>
                      <w:marTop w:val="0"/>
                      <w:marBottom w:val="0"/>
                      <w:divBdr>
                        <w:top w:val="none" w:sz="0" w:space="0" w:color="auto"/>
                        <w:left w:val="none" w:sz="0" w:space="0" w:color="auto"/>
                        <w:bottom w:val="none" w:sz="0" w:space="0" w:color="auto"/>
                        <w:right w:val="none" w:sz="0" w:space="0" w:color="auto"/>
                      </w:divBdr>
                    </w:div>
                  </w:divsChild>
                </w:div>
                <w:div w:id="1024090928">
                  <w:marLeft w:val="0"/>
                  <w:marRight w:val="0"/>
                  <w:marTop w:val="0"/>
                  <w:marBottom w:val="0"/>
                  <w:divBdr>
                    <w:top w:val="none" w:sz="0" w:space="0" w:color="auto"/>
                    <w:left w:val="none" w:sz="0" w:space="0" w:color="auto"/>
                    <w:bottom w:val="none" w:sz="0" w:space="0" w:color="auto"/>
                    <w:right w:val="none" w:sz="0" w:space="0" w:color="auto"/>
                  </w:divBdr>
                  <w:divsChild>
                    <w:div w:id="311720113">
                      <w:marLeft w:val="0"/>
                      <w:marRight w:val="0"/>
                      <w:marTop w:val="0"/>
                      <w:marBottom w:val="0"/>
                      <w:divBdr>
                        <w:top w:val="none" w:sz="0" w:space="0" w:color="auto"/>
                        <w:left w:val="none" w:sz="0" w:space="0" w:color="auto"/>
                        <w:bottom w:val="none" w:sz="0" w:space="0" w:color="auto"/>
                        <w:right w:val="none" w:sz="0" w:space="0" w:color="auto"/>
                      </w:divBdr>
                    </w:div>
                  </w:divsChild>
                </w:div>
                <w:div w:id="591545629">
                  <w:marLeft w:val="0"/>
                  <w:marRight w:val="0"/>
                  <w:marTop w:val="0"/>
                  <w:marBottom w:val="0"/>
                  <w:divBdr>
                    <w:top w:val="none" w:sz="0" w:space="0" w:color="auto"/>
                    <w:left w:val="none" w:sz="0" w:space="0" w:color="auto"/>
                    <w:bottom w:val="none" w:sz="0" w:space="0" w:color="auto"/>
                    <w:right w:val="none" w:sz="0" w:space="0" w:color="auto"/>
                  </w:divBdr>
                  <w:divsChild>
                    <w:div w:id="1522284852">
                      <w:marLeft w:val="0"/>
                      <w:marRight w:val="0"/>
                      <w:marTop w:val="0"/>
                      <w:marBottom w:val="0"/>
                      <w:divBdr>
                        <w:top w:val="none" w:sz="0" w:space="0" w:color="auto"/>
                        <w:left w:val="none" w:sz="0" w:space="0" w:color="auto"/>
                        <w:bottom w:val="none" w:sz="0" w:space="0" w:color="auto"/>
                        <w:right w:val="none" w:sz="0" w:space="0" w:color="auto"/>
                      </w:divBdr>
                    </w:div>
                  </w:divsChild>
                </w:div>
                <w:div w:id="1494562549">
                  <w:marLeft w:val="0"/>
                  <w:marRight w:val="0"/>
                  <w:marTop w:val="0"/>
                  <w:marBottom w:val="0"/>
                  <w:divBdr>
                    <w:top w:val="none" w:sz="0" w:space="0" w:color="auto"/>
                    <w:left w:val="none" w:sz="0" w:space="0" w:color="auto"/>
                    <w:bottom w:val="none" w:sz="0" w:space="0" w:color="auto"/>
                    <w:right w:val="none" w:sz="0" w:space="0" w:color="auto"/>
                  </w:divBdr>
                  <w:divsChild>
                    <w:div w:id="22292995">
                      <w:marLeft w:val="0"/>
                      <w:marRight w:val="0"/>
                      <w:marTop w:val="0"/>
                      <w:marBottom w:val="0"/>
                      <w:divBdr>
                        <w:top w:val="none" w:sz="0" w:space="0" w:color="auto"/>
                        <w:left w:val="none" w:sz="0" w:space="0" w:color="auto"/>
                        <w:bottom w:val="none" w:sz="0" w:space="0" w:color="auto"/>
                        <w:right w:val="none" w:sz="0" w:space="0" w:color="auto"/>
                      </w:divBdr>
                    </w:div>
                  </w:divsChild>
                </w:div>
                <w:div w:id="275139512">
                  <w:marLeft w:val="0"/>
                  <w:marRight w:val="0"/>
                  <w:marTop w:val="0"/>
                  <w:marBottom w:val="0"/>
                  <w:divBdr>
                    <w:top w:val="none" w:sz="0" w:space="0" w:color="auto"/>
                    <w:left w:val="none" w:sz="0" w:space="0" w:color="auto"/>
                    <w:bottom w:val="none" w:sz="0" w:space="0" w:color="auto"/>
                    <w:right w:val="none" w:sz="0" w:space="0" w:color="auto"/>
                  </w:divBdr>
                  <w:divsChild>
                    <w:div w:id="1546794919">
                      <w:marLeft w:val="0"/>
                      <w:marRight w:val="0"/>
                      <w:marTop w:val="0"/>
                      <w:marBottom w:val="0"/>
                      <w:divBdr>
                        <w:top w:val="none" w:sz="0" w:space="0" w:color="auto"/>
                        <w:left w:val="none" w:sz="0" w:space="0" w:color="auto"/>
                        <w:bottom w:val="none" w:sz="0" w:space="0" w:color="auto"/>
                        <w:right w:val="none" w:sz="0" w:space="0" w:color="auto"/>
                      </w:divBdr>
                    </w:div>
                  </w:divsChild>
                </w:div>
                <w:div w:id="716392296">
                  <w:marLeft w:val="0"/>
                  <w:marRight w:val="0"/>
                  <w:marTop w:val="0"/>
                  <w:marBottom w:val="0"/>
                  <w:divBdr>
                    <w:top w:val="none" w:sz="0" w:space="0" w:color="auto"/>
                    <w:left w:val="none" w:sz="0" w:space="0" w:color="auto"/>
                    <w:bottom w:val="none" w:sz="0" w:space="0" w:color="auto"/>
                    <w:right w:val="none" w:sz="0" w:space="0" w:color="auto"/>
                  </w:divBdr>
                  <w:divsChild>
                    <w:div w:id="2125923323">
                      <w:marLeft w:val="0"/>
                      <w:marRight w:val="0"/>
                      <w:marTop w:val="0"/>
                      <w:marBottom w:val="0"/>
                      <w:divBdr>
                        <w:top w:val="none" w:sz="0" w:space="0" w:color="auto"/>
                        <w:left w:val="none" w:sz="0" w:space="0" w:color="auto"/>
                        <w:bottom w:val="none" w:sz="0" w:space="0" w:color="auto"/>
                        <w:right w:val="none" w:sz="0" w:space="0" w:color="auto"/>
                      </w:divBdr>
                    </w:div>
                  </w:divsChild>
                </w:div>
                <w:div w:id="166604236">
                  <w:marLeft w:val="0"/>
                  <w:marRight w:val="0"/>
                  <w:marTop w:val="0"/>
                  <w:marBottom w:val="0"/>
                  <w:divBdr>
                    <w:top w:val="none" w:sz="0" w:space="0" w:color="auto"/>
                    <w:left w:val="none" w:sz="0" w:space="0" w:color="auto"/>
                    <w:bottom w:val="none" w:sz="0" w:space="0" w:color="auto"/>
                    <w:right w:val="none" w:sz="0" w:space="0" w:color="auto"/>
                  </w:divBdr>
                  <w:divsChild>
                    <w:div w:id="121505496">
                      <w:marLeft w:val="0"/>
                      <w:marRight w:val="0"/>
                      <w:marTop w:val="0"/>
                      <w:marBottom w:val="0"/>
                      <w:divBdr>
                        <w:top w:val="none" w:sz="0" w:space="0" w:color="auto"/>
                        <w:left w:val="none" w:sz="0" w:space="0" w:color="auto"/>
                        <w:bottom w:val="none" w:sz="0" w:space="0" w:color="auto"/>
                        <w:right w:val="none" w:sz="0" w:space="0" w:color="auto"/>
                      </w:divBdr>
                    </w:div>
                  </w:divsChild>
                </w:div>
                <w:div w:id="95367886">
                  <w:marLeft w:val="0"/>
                  <w:marRight w:val="0"/>
                  <w:marTop w:val="0"/>
                  <w:marBottom w:val="0"/>
                  <w:divBdr>
                    <w:top w:val="none" w:sz="0" w:space="0" w:color="auto"/>
                    <w:left w:val="none" w:sz="0" w:space="0" w:color="auto"/>
                    <w:bottom w:val="none" w:sz="0" w:space="0" w:color="auto"/>
                    <w:right w:val="none" w:sz="0" w:space="0" w:color="auto"/>
                  </w:divBdr>
                  <w:divsChild>
                    <w:div w:id="1890337530">
                      <w:marLeft w:val="0"/>
                      <w:marRight w:val="0"/>
                      <w:marTop w:val="0"/>
                      <w:marBottom w:val="0"/>
                      <w:divBdr>
                        <w:top w:val="none" w:sz="0" w:space="0" w:color="auto"/>
                        <w:left w:val="none" w:sz="0" w:space="0" w:color="auto"/>
                        <w:bottom w:val="none" w:sz="0" w:space="0" w:color="auto"/>
                        <w:right w:val="none" w:sz="0" w:space="0" w:color="auto"/>
                      </w:divBdr>
                    </w:div>
                  </w:divsChild>
                </w:div>
                <w:div w:id="2002585367">
                  <w:marLeft w:val="0"/>
                  <w:marRight w:val="0"/>
                  <w:marTop w:val="0"/>
                  <w:marBottom w:val="0"/>
                  <w:divBdr>
                    <w:top w:val="none" w:sz="0" w:space="0" w:color="auto"/>
                    <w:left w:val="none" w:sz="0" w:space="0" w:color="auto"/>
                    <w:bottom w:val="none" w:sz="0" w:space="0" w:color="auto"/>
                    <w:right w:val="none" w:sz="0" w:space="0" w:color="auto"/>
                  </w:divBdr>
                  <w:divsChild>
                    <w:div w:id="278033980">
                      <w:marLeft w:val="0"/>
                      <w:marRight w:val="0"/>
                      <w:marTop w:val="0"/>
                      <w:marBottom w:val="0"/>
                      <w:divBdr>
                        <w:top w:val="none" w:sz="0" w:space="0" w:color="auto"/>
                        <w:left w:val="none" w:sz="0" w:space="0" w:color="auto"/>
                        <w:bottom w:val="none" w:sz="0" w:space="0" w:color="auto"/>
                        <w:right w:val="none" w:sz="0" w:space="0" w:color="auto"/>
                      </w:divBdr>
                    </w:div>
                  </w:divsChild>
                </w:div>
                <w:div w:id="1104112198">
                  <w:marLeft w:val="0"/>
                  <w:marRight w:val="0"/>
                  <w:marTop w:val="0"/>
                  <w:marBottom w:val="0"/>
                  <w:divBdr>
                    <w:top w:val="none" w:sz="0" w:space="0" w:color="auto"/>
                    <w:left w:val="none" w:sz="0" w:space="0" w:color="auto"/>
                    <w:bottom w:val="none" w:sz="0" w:space="0" w:color="auto"/>
                    <w:right w:val="none" w:sz="0" w:space="0" w:color="auto"/>
                  </w:divBdr>
                  <w:divsChild>
                    <w:div w:id="310330688">
                      <w:marLeft w:val="0"/>
                      <w:marRight w:val="0"/>
                      <w:marTop w:val="0"/>
                      <w:marBottom w:val="0"/>
                      <w:divBdr>
                        <w:top w:val="none" w:sz="0" w:space="0" w:color="auto"/>
                        <w:left w:val="none" w:sz="0" w:space="0" w:color="auto"/>
                        <w:bottom w:val="none" w:sz="0" w:space="0" w:color="auto"/>
                        <w:right w:val="none" w:sz="0" w:space="0" w:color="auto"/>
                      </w:divBdr>
                    </w:div>
                  </w:divsChild>
                </w:div>
                <w:div w:id="1831098935">
                  <w:marLeft w:val="0"/>
                  <w:marRight w:val="0"/>
                  <w:marTop w:val="0"/>
                  <w:marBottom w:val="0"/>
                  <w:divBdr>
                    <w:top w:val="none" w:sz="0" w:space="0" w:color="auto"/>
                    <w:left w:val="none" w:sz="0" w:space="0" w:color="auto"/>
                    <w:bottom w:val="none" w:sz="0" w:space="0" w:color="auto"/>
                    <w:right w:val="none" w:sz="0" w:space="0" w:color="auto"/>
                  </w:divBdr>
                  <w:divsChild>
                    <w:div w:id="873735480">
                      <w:marLeft w:val="0"/>
                      <w:marRight w:val="0"/>
                      <w:marTop w:val="0"/>
                      <w:marBottom w:val="0"/>
                      <w:divBdr>
                        <w:top w:val="none" w:sz="0" w:space="0" w:color="auto"/>
                        <w:left w:val="none" w:sz="0" w:space="0" w:color="auto"/>
                        <w:bottom w:val="none" w:sz="0" w:space="0" w:color="auto"/>
                        <w:right w:val="none" w:sz="0" w:space="0" w:color="auto"/>
                      </w:divBdr>
                    </w:div>
                  </w:divsChild>
                </w:div>
                <w:div w:id="1784038143">
                  <w:marLeft w:val="0"/>
                  <w:marRight w:val="0"/>
                  <w:marTop w:val="0"/>
                  <w:marBottom w:val="0"/>
                  <w:divBdr>
                    <w:top w:val="none" w:sz="0" w:space="0" w:color="auto"/>
                    <w:left w:val="none" w:sz="0" w:space="0" w:color="auto"/>
                    <w:bottom w:val="none" w:sz="0" w:space="0" w:color="auto"/>
                    <w:right w:val="none" w:sz="0" w:space="0" w:color="auto"/>
                  </w:divBdr>
                  <w:divsChild>
                    <w:div w:id="628244180">
                      <w:marLeft w:val="0"/>
                      <w:marRight w:val="0"/>
                      <w:marTop w:val="0"/>
                      <w:marBottom w:val="0"/>
                      <w:divBdr>
                        <w:top w:val="none" w:sz="0" w:space="0" w:color="auto"/>
                        <w:left w:val="none" w:sz="0" w:space="0" w:color="auto"/>
                        <w:bottom w:val="none" w:sz="0" w:space="0" w:color="auto"/>
                        <w:right w:val="none" w:sz="0" w:space="0" w:color="auto"/>
                      </w:divBdr>
                    </w:div>
                  </w:divsChild>
                </w:div>
                <w:div w:id="933053874">
                  <w:marLeft w:val="0"/>
                  <w:marRight w:val="0"/>
                  <w:marTop w:val="0"/>
                  <w:marBottom w:val="0"/>
                  <w:divBdr>
                    <w:top w:val="none" w:sz="0" w:space="0" w:color="auto"/>
                    <w:left w:val="none" w:sz="0" w:space="0" w:color="auto"/>
                    <w:bottom w:val="none" w:sz="0" w:space="0" w:color="auto"/>
                    <w:right w:val="none" w:sz="0" w:space="0" w:color="auto"/>
                  </w:divBdr>
                  <w:divsChild>
                    <w:div w:id="1172570904">
                      <w:marLeft w:val="0"/>
                      <w:marRight w:val="0"/>
                      <w:marTop w:val="0"/>
                      <w:marBottom w:val="0"/>
                      <w:divBdr>
                        <w:top w:val="none" w:sz="0" w:space="0" w:color="auto"/>
                        <w:left w:val="none" w:sz="0" w:space="0" w:color="auto"/>
                        <w:bottom w:val="none" w:sz="0" w:space="0" w:color="auto"/>
                        <w:right w:val="none" w:sz="0" w:space="0" w:color="auto"/>
                      </w:divBdr>
                    </w:div>
                  </w:divsChild>
                </w:div>
                <w:div w:id="1649631363">
                  <w:marLeft w:val="0"/>
                  <w:marRight w:val="0"/>
                  <w:marTop w:val="0"/>
                  <w:marBottom w:val="0"/>
                  <w:divBdr>
                    <w:top w:val="none" w:sz="0" w:space="0" w:color="auto"/>
                    <w:left w:val="none" w:sz="0" w:space="0" w:color="auto"/>
                    <w:bottom w:val="none" w:sz="0" w:space="0" w:color="auto"/>
                    <w:right w:val="none" w:sz="0" w:space="0" w:color="auto"/>
                  </w:divBdr>
                  <w:divsChild>
                    <w:div w:id="1692224023">
                      <w:marLeft w:val="0"/>
                      <w:marRight w:val="0"/>
                      <w:marTop w:val="0"/>
                      <w:marBottom w:val="0"/>
                      <w:divBdr>
                        <w:top w:val="none" w:sz="0" w:space="0" w:color="auto"/>
                        <w:left w:val="none" w:sz="0" w:space="0" w:color="auto"/>
                        <w:bottom w:val="none" w:sz="0" w:space="0" w:color="auto"/>
                        <w:right w:val="none" w:sz="0" w:space="0" w:color="auto"/>
                      </w:divBdr>
                    </w:div>
                  </w:divsChild>
                </w:div>
                <w:div w:id="1109812285">
                  <w:marLeft w:val="0"/>
                  <w:marRight w:val="0"/>
                  <w:marTop w:val="0"/>
                  <w:marBottom w:val="0"/>
                  <w:divBdr>
                    <w:top w:val="none" w:sz="0" w:space="0" w:color="auto"/>
                    <w:left w:val="none" w:sz="0" w:space="0" w:color="auto"/>
                    <w:bottom w:val="none" w:sz="0" w:space="0" w:color="auto"/>
                    <w:right w:val="none" w:sz="0" w:space="0" w:color="auto"/>
                  </w:divBdr>
                  <w:divsChild>
                    <w:div w:id="916673183">
                      <w:marLeft w:val="0"/>
                      <w:marRight w:val="0"/>
                      <w:marTop w:val="0"/>
                      <w:marBottom w:val="0"/>
                      <w:divBdr>
                        <w:top w:val="none" w:sz="0" w:space="0" w:color="auto"/>
                        <w:left w:val="none" w:sz="0" w:space="0" w:color="auto"/>
                        <w:bottom w:val="none" w:sz="0" w:space="0" w:color="auto"/>
                        <w:right w:val="none" w:sz="0" w:space="0" w:color="auto"/>
                      </w:divBdr>
                    </w:div>
                  </w:divsChild>
                </w:div>
                <w:div w:id="1888223530">
                  <w:marLeft w:val="0"/>
                  <w:marRight w:val="0"/>
                  <w:marTop w:val="0"/>
                  <w:marBottom w:val="0"/>
                  <w:divBdr>
                    <w:top w:val="none" w:sz="0" w:space="0" w:color="auto"/>
                    <w:left w:val="none" w:sz="0" w:space="0" w:color="auto"/>
                    <w:bottom w:val="none" w:sz="0" w:space="0" w:color="auto"/>
                    <w:right w:val="none" w:sz="0" w:space="0" w:color="auto"/>
                  </w:divBdr>
                  <w:divsChild>
                    <w:div w:id="346176866">
                      <w:marLeft w:val="0"/>
                      <w:marRight w:val="0"/>
                      <w:marTop w:val="0"/>
                      <w:marBottom w:val="0"/>
                      <w:divBdr>
                        <w:top w:val="none" w:sz="0" w:space="0" w:color="auto"/>
                        <w:left w:val="none" w:sz="0" w:space="0" w:color="auto"/>
                        <w:bottom w:val="none" w:sz="0" w:space="0" w:color="auto"/>
                        <w:right w:val="none" w:sz="0" w:space="0" w:color="auto"/>
                      </w:divBdr>
                    </w:div>
                  </w:divsChild>
                </w:div>
                <w:div w:id="634602108">
                  <w:marLeft w:val="0"/>
                  <w:marRight w:val="0"/>
                  <w:marTop w:val="0"/>
                  <w:marBottom w:val="0"/>
                  <w:divBdr>
                    <w:top w:val="none" w:sz="0" w:space="0" w:color="auto"/>
                    <w:left w:val="none" w:sz="0" w:space="0" w:color="auto"/>
                    <w:bottom w:val="none" w:sz="0" w:space="0" w:color="auto"/>
                    <w:right w:val="none" w:sz="0" w:space="0" w:color="auto"/>
                  </w:divBdr>
                  <w:divsChild>
                    <w:div w:id="799952789">
                      <w:marLeft w:val="0"/>
                      <w:marRight w:val="0"/>
                      <w:marTop w:val="0"/>
                      <w:marBottom w:val="0"/>
                      <w:divBdr>
                        <w:top w:val="none" w:sz="0" w:space="0" w:color="auto"/>
                        <w:left w:val="none" w:sz="0" w:space="0" w:color="auto"/>
                        <w:bottom w:val="none" w:sz="0" w:space="0" w:color="auto"/>
                        <w:right w:val="none" w:sz="0" w:space="0" w:color="auto"/>
                      </w:divBdr>
                    </w:div>
                  </w:divsChild>
                </w:div>
                <w:div w:id="1591423639">
                  <w:marLeft w:val="0"/>
                  <w:marRight w:val="0"/>
                  <w:marTop w:val="0"/>
                  <w:marBottom w:val="0"/>
                  <w:divBdr>
                    <w:top w:val="none" w:sz="0" w:space="0" w:color="auto"/>
                    <w:left w:val="none" w:sz="0" w:space="0" w:color="auto"/>
                    <w:bottom w:val="none" w:sz="0" w:space="0" w:color="auto"/>
                    <w:right w:val="none" w:sz="0" w:space="0" w:color="auto"/>
                  </w:divBdr>
                  <w:divsChild>
                    <w:div w:id="868377169">
                      <w:marLeft w:val="0"/>
                      <w:marRight w:val="0"/>
                      <w:marTop w:val="0"/>
                      <w:marBottom w:val="0"/>
                      <w:divBdr>
                        <w:top w:val="none" w:sz="0" w:space="0" w:color="auto"/>
                        <w:left w:val="none" w:sz="0" w:space="0" w:color="auto"/>
                        <w:bottom w:val="none" w:sz="0" w:space="0" w:color="auto"/>
                        <w:right w:val="none" w:sz="0" w:space="0" w:color="auto"/>
                      </w:divBdr>
                    </w:div>
                  </w:divsChild>
                </w:div>
                <w:div w:id="624579632">
                  <w:marLeft w:val="0"/>
                  <w:marRight w:val="0"/>
                  <w:marTop w:val="0"/>
                  <w:marBottom w:val="0"/>
                  <w:divBdr>
                    <w:top w:val="none" w:sz="0" w:space="0" w:color="auto"/>
                    <w:left w:val="none" w:sz="0" w:space="0" w:color="auto"/>
                    <w:bottom w:val="none" w:sz="0" w:space="0" w:color="auto"/>
                    <w:right w:val="none" w:sz="0" w:space="0" w:color="auto"/>
                  </w:divBdr>
                  <w:divsChild>
                    <w:div w:id="1950120696">
                      <w:marLeft w:val="0"/>
                      <w:marRight w:val="0"/>
                      <w:marTop w:val="0"/>
                      <w:marBottom w:val="0"/>
                      <w:divBdr>
                        <w:top w:val="none" w:sz="0" w:space="0" w:color="auto"/>
                        <w:left w:val="none" w:sz="0" w:space="0" w:color="auto"/>
                        <w:bottom w:val="none" w:sz="0" w:space="0" w:color="auto"/>
                        <w:right w:val="none" w:sz="0" w:space="0" w:color="auto"/>
                      </w:divBdr>
                    </w:div>
                  </w:divsChild>
                </w:div>
                <w:div w:id="497159005">
                  <w:marLeft w:val="0"/>
                  <w:marRight w:val="0"/>
                  <w:marTop w:val="0"/>
                  <w:marBottom w:val="0"/>
                  <w:divBdr>
                    <w:top w:val="none" w:sz="0" w:space="0" w:color="auto"/>
                    <w:left w:val="none" w:sz="0" w:space="0" w:color="auto"/>
                    <w:bottom w:val="none" w:sz="0" w:space="0" w:color="auto"/>
                    <w:right w:val="none" w:sz="0" w:space="0" w:color="auto"/>
                  </w:divBdr>
                  <w:divsChild>
                    <w:div w:id="1583416134">
                      <w:marLeft w:val="0"/>
                      <w:marRight w:val="0"/>
                      <w:marTop w:val="0"/>
                      <w:marBottom w:val="0"/>
                      <w:divBdr>
                        <w:top w:val="none" w:sz="0" w:space="0" w:color="auto"/>
                        <w:left w:val="none" w:sz="0" w:space="0" w:color="auto"/>
                        <w:bottom w:val="none" w:sz="0" w:space="0" w:color="auto"/>
                        <w:right w:val="none" w:sz="0" w:space="0" w:color="auto"/>
                      </w:divBdr>
                    </w:div>
                  </w:divsChild>
                </w:div>
                <w:div w:id="918368133">
                  <w:marLeft w:val="0"/>
                  <w:marRight w:val="0"/>
                  <w:marTop w:val="0"/>
                  <w:marBottom w:val="0"/>
                  <w:divBdr>
                    <w:top w:val="none" w:sz="0" w:space="0" w:color="auto"/>
                    <w:left w:val="none" w:sz="0" w:space="0" w:color="auto"/>
                    <w:bottom w:val="none" w:sz="0" w:space="0" w:color="auto"/>
                    <w:right w:val="none" w:sz="0" w:space="0" w:color="auto"/>
                  </w:divBdr>
                  <w:divsChild>
                    <w:div w:id="1733309051">
                      <w:marLeft w:val="0"/>
                      <w:marRight w:val="0"/>
                      <w:marTop w:val="0"/>
                      <w:marBottom w:val="0"/>
                      <w:divBdr>
                        <w:top w:val="none" w:sz="0" w:space="0" w:color="auto"/>
                        <w:left w:val="none" w:sz="0" w:space="0" w:color="auto"/>
                        <w:bottom w:val="none" w:sz="0" w:space="0" w:color="auto"/>
                        <w:right w:val="none" w:sz="0" w:space="0" w:color="auto"/>
                      </w:divBdr>
                    </w:div>
                  </w:divsChild>
                </w:div>
                <w:div w:id="353965574">
                  <w:marLeft w:val="0"/>
                  <w:marRight w:val="0"/>
                  <w:marTop w:val="0"/>
                  <w:marBottom w:val="0"/>
                  <w:divBdr>
                    <w:top w:val="none" w:sz="0" w:space="0" w:color="auto"/>
                    <w:left w:val="none" w:sz="0" w:space="0" w:color="auto"/>
                    <w:bottom w:val="none" w:sz="0" w:space="0" w:color="auto"/>
                    <w:right w:val="none" w:sz="0" w:space="0" w:color="auto"/>
                  </w:divBdr>
                  <w:divsChild>
                    <w:div w:id="290209857">
                      <w:marLeft w:val="0"/>
                      <w:marRight w:val="0"/>
                      <w:marTop w:val="0"/>
                      <w:marBottom w:val="0"/>
                      <w:divBdr>
                        <w:top w:val="none" w:sz="0" w:space="0" w:color="auto"/>
                        <w:left w:val="none" w:sz="0" w:space="0" w:color="auto"/>
                        <w:bottom w:val="none" w:sz="0" w:space="0" w:color="auto"/>
                        <w:right w:val="none" w:sz="0" w:space="0" w:color="auto"/>
                      </w:divBdr>
                    </w:div>
                  </w:divsChild>
                </w:div>
                <w:div w:id="134420672">
                  <w:marLeft w:val="0"/>
                  <w:marRight w:val="0"/>
                  <w:marTop w:val="0"/>
                  <w:marBottom w:val="0"/>
                  <w:divBdr>
                    <w:top w:val="none" w:sz="0" w:space="0" w:color="auto"/>
                    <w:left w:val="none" w:sz="0" w:space="0" w:color="auto"/>
                    <w:bottom w:val="none" w:sz="0" w:space="0" w:color="auto"/>
                    <w:right w:val="none" w:sz="0" w:space="0" w:color="auto"/>
                  </w:divBdr>
                  <w:divsChild>
                    <w:div w:id="1965114700">
                      <w:marLeft w:val="0"/>
                      <w:marRight w:val="0"/>
                      <w:marTop w:val="0"/>
                      <w:marBottom w:val="0"/>
                      <w:divBdr>
                        <w:top w:val="none" w:sz="0" w:space="0" w:color="auto"/>
                        <w:left w:val="none" w:sz="0" w:space="0" w:color="auto"/>
                        <w:bottom w:val="none" w:sz="0" w:space="0" w:color="auto"/>
                        <w:right w:val="none" w:sz="0" w:space="0" w:color="auto"/>
                      </w:divBdr>
                    </w:div>
                  </w:divsChild>
                </w:div>
                <w:div w:id="248781852">
                  <w:marLeft w:val="0"/>
                  <w:marRight w:val="0"/>
                  <w:marTop w:val="0"/>
                  <w:marBottom w:val="0"/>
                  <w:divBdr>
                    <w:top w:val="none" w:sz="0" w:space="0" w:color="auto"/>
                    <w:left w:val="none" w:sz="0" w:space="0" w:color="auto"/>
                    <w:bottom w:val="none" w:sz="0" w:space="0" w:color="auto"/>
                    <w:right w:val="none" w:sz="0" w:space="0" w:color="auto"/>
                  </w:divBdr>
                  <w:divsChild>
                    <w:div w:id="129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714">
              <w:marLeft w:val="0"/>
              <w:marRight w:val="0"/>
              <w:marTop w:val="0"/>
              <w:marBottom w:val="0"/>
              <w:divBdr>
                <w:top w:val="none" w:sz="0" w:space="0" w:color="auto"/>
                <w:left w:val="none" w:sz="0" w:space="0" w:color="auto"/>
                <w:bottom w:val="none" w:sz="0" w:space="0" w:color="auto"/>
                <w:right w:val="none" w:sz="0" w:space="0" w:color="auto"/>
              </w:divBdr>
              <w:divsChild>
                <w:div w:id="1775830154">
                  <w:marLeft w:val="0"/>
                  <w:marRight w:val="0"/>
                  <w:marTop w:val="0"/>
                  <w:marBottom w:val="0"/>
                  <w:divBdr>
                    <w:top w:val="none" w:sz="0" w:space="0" w:color="auto"/>
                    <w:left w:val="none" w:sz="0" w:space="0" w:color="auto"/>
                    <w:bottom w:val="none" w:sz="0" w:space="0" w:color="auto"/>
                    <w:right w:val="none" w:sz="0" w:space="0" w:color="auto"/>
                  </w:divBdr>
                </w:div>
              </w:divsChild>
            </w:div>
            <w:div w:id="1432236427">
              <w:marLeft w:val="0"/>
              <w:marRight w:val="0"/>
              <w:marTop w:val="0"/>
              <w:marBottom w:val="0"/>
              <w:divBdr>
                <w:top w:val="none" w:sz="0" w:space="0" w:color="auto"/>
                <w:left w:val="none" w:sz="0" w:space="0" w:color="auto"/>
                <w:bottom w:val="none" w:sz="0" w:space="0" w:color="auto"/>
                <w:right w:val="none" w:sz="0" w:space="0" w:color="auto"/>
              </w:divBdr>
              <w:divsChild>
                <w:div w:id="536703687">
                  <w:marLeft w:val="0"/>
                  <w:marRight w:val="0"/>
                  <w:marTop w:val="0"/>
                  <w:marBottom w:val="0"/>
                  <w:divBdr>
                    <w:top w:val="none" w:sz="0" w:space="0" w:color="auto"/>
                    <w:left w:val="none" w:sz="0" w:space="0" w:color="auto"/>
                    <w:bottom w:val="none" w:sz="0" w:space="0" w:color="auto"/>
                    <w:right w:val="none" w:sz="0" w:space="0" w:color="auto"/>
                  </w:divBdr>
                </w:div>
              </w:divsChild>
            </w:div>
            <w:div w:id="1757240245">
              <w:marLeft w:val="0"/>
              <w:marRight w:val="0"/>
              <w:marTop w:val="0"/>
              <w:marBottom w:val="0"/>
              <w:divBdr>
                <w:top w:val="none" w:sz="0" w:space="0" w:color="auto"/>
                <w:left w:val="none" w:sz="0" w:space="0" w:color="auto"/>
                <w:bottom w:val="none" w:sz="0" w:space="0" w:color="auto"/>
                <w:right w:val="none" w:sz="0" w:space="0" w:color="auto"/>
              </w:divBdr>
              <w:divsChild>
                <w:div w:id="971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825">
          <w:marLeft w:val="0"/>
          <w:marRight w:val="0"/>
          <w:marTop w:val="0"/>
          <w:marBottom w:val="0"/>
          <w:divBdr>
            <w:top w:val="none" w:sz="0" w:space="0" w:color="auto"/>
            <w:left w:val="none" w:sz="0" w:space="0" w:color="auto"/>
            <w:bottom w:val="none" w:sz="0" w:space="0" w:color="auto"/>
            <w:right w:val="none" w:sz="0" w:space="0" w:color="auto"/>
          </w:divBdr>
          <w:divsChild>
            <w:div w:id="803695418">
              <w:marLeft w:val="0"/>
              <w:marRight w:val="0"/>
              <w:marTop w:val="0"/>
              <w:marBottom w:val="0"/>
              <w:divBdr>
                <w:top w:val="none" w:sz="0" w:space="0" w:color="auto"/>
                <w:left w:val="none" w:sz="0" w:space="0" w:color="auto"/>
                <w:bottom w:val="none" w:sz="0" w:space="0" w:color="auto"/>
                <w:right w:val="none" w:sz="0" w:space="0" w:color="auto"/>
              </w:divBdr>
              <w:divsChild>
                <w:div w:id="1363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7615">
      <w:bodyDiv w:val="1"/>
      <w:marLeft w:val="0"/>
      <w:marRight w:val="0"/>
      <w:marTop w:val="0"/>
      <w:marBottom w:val="0"/>
      <w:divBdr>
        <w:top w:val="none" w:sz="0" w:space="0" w:color="auto"/>
        <w:left w:val="none" w:sz="0" w:space="0" w:color="auto"/>
        <w:bottom w:val="none" w:sz="0" w:space="0" w:color="auto"/>
        <w:right w:val="none" w:sz="0" w:space="0" w:color="auto"/>
      </w:divBdr>
      <w:divsChild>
        <w:div w:id="394208733">
          <w:marLeft w:val="0"/>
          <w:marRight w:val="0"/>
          <w:marTop w:val="400"/>
          <w:marBottom w:val="400"/>
          <w:divBdr>
            <w:top w:val="none" w:sz="0" w:space="0" w:color="auto"/>
            <w:left w:val="none" w:sz="0" w:space="0" w:color="auto"/>
            <w:bottom w:val="none" w:sz="0" w:space="0" w:color="auto"/>
            <w:right w:val="none" w:sz="0" w:space="0" w:color="auto"/>
          </w:divBdr>
        </w:div>
        <w:div w:id="595678015">
          <w:marLeft w:val="0"/>
          <w:marRight w:val="0"/>
          <w:marTop w:val="400"/>
          <w:marBottom w:val="400"/>
          <w:divBdr>
            <w:top w:val="none" w:sz="0" w:space="0" w:color="auto"/>
            <w:left w:val="none" w:sz="0" w:space="0" w:color="auto"/>
            <w:bottom w:val="none" w:sz="0" w:space="0" w:color="auto"/>
            <w:right w:val="none" w:sz="0" w:space="0" w:color="auto"/>
          </w:divBdr>
        </w:div>
        <w:div w:id="820199991">
          <w:marLeft w:val="0"/>
          <w:marRight w:val="0"/>
          <w:marTop w:val="400"/>
          <w:marBottom w:val="400"/>
          <w:divBdr>
            <w:top w:val="none" w:sz="0" w:space="0" w:color="auto"/>
            <w:left w:val="none" w:sz="0" w:space="0" w:color="auto"/>
            <w:bottom w:val="none" w:sz="0" w:space="0" w:color="auto"/>
            <w:right w:val="none" w:sz="0" w:space="0" w:color="auto"/>
          </w:divBdr>
        </w:div>
        <w:div w:id="1580941416">
          <w:marLeft w:val="0"/>
          <w:marRight w:val="0"/>
          <w:marTop w:val="400"/>
          <w:marBottom w:val="400"/>
          <w:divBdr>
            <w:top w:val="none" w:sz="0" w:space="0" w:color="auto"/>
            <w:left w:val="none" w:sz="0" w:space="0" w:color="auto"/>
            <w:bottom w:val="none" w:sz="0" w:space="0" w:color="auto"/>
            <w:right w:val="none" w:sz="0" w:space="0" w:color="auto"/>
          </w:divBdr>
        </w:div>
        <w:div w:id="1981879390">
          <w:marLeft w:val="0"/>
          <w:marRight w:val="0"/>
          <w:marTop w:val="400"/>
          <w:marBottom w:val="400"/>
          <w:divBdr>
            <w:top w:val="none" w:sz="0" w:space="0" w:color="auto"/>
            <w:left w:val="none" w:sz="0" w:space="0" w:color="auto"/>
            <w:bottom w:val="none" w:sz="0" w:space="0" w:color="auto"/>
            <w:right w:val="none" w:sz="0" w:space="0" w:color="auto"/>
          </w:divBdr>
        </w:div>
      </w:divsChild>
    </w:div>
    <w:div w:id="1884976696">
      <w:bodyDiv w:val="1"/>
      <w:marLeft w:val="0"/>
      <w:marRight w:val="0"/>
      <w:marTop w:val="0"/>
      <w:marBottom w:val="0"/>
      <w:divBdr>
        <w:top w:val="none" w:sz="0" w:space="0" w:color="auto"/>
        <w:left w:val="none" w:sz="0" w:space="0" w:color="auto"/>
        <w:bottom w:val="none" w:sz="0" w:space="0" w:color="auto"/>
        <w:right w:val="none" w:sz="0" w:space="0" w:color="auto"/>
      </w:divBdr>
      <w:divsChild>
        <w:div w:id="742025818">
          <w:marLeft w:val="0"/>
          <w:marRight w:val="0"/>
          <w:marTop w:val="400"/>
          <w:marBottom w:val="400"/>
          <w:divBdr>
            <w:top w:val="none" w:sz="0" w:space="0" w:color="auto"/>
            <w:left w:val="none" w:sz="0" w:space="0" w:color="auto"/>
            <w:bottom w:val="none" w:sz="0" w:space="0" w:color="auto"/>
            <w:right w:val="none" w:sz="0" w:space="0" w:color="auto"/>
          </w:divBdr>
        </w:div>
        <w:div w:id="847061292">
          <w:marLeft w:val="0"/>
          <w:marRight w:val="0"/>
          <w:marTop w:val="400"/>
          <w:marBottom w:val="400"/>
          <w:divBdr>
            <w:top w:val="none" w:sz="0" w:space="0" w:color="auto"/>
            <w:left w:val="none" w:sz="0" w:space="0" w:color="auto"/>
            <w:bottom w:val="none" w:sz="0" w:space="0" w:color="auto"/>
            <w:right w:val="none" w:sz="0" w:space="0" w:color="auto"/>
          </w:divBdr>
        </w:div>
        <w:div w:id="523907339">
          <w:marLeft w:val="0"/>
          <w:marRight w:val="0"/>
          <w:marTop w:val="400"/>
          <w:marBottom w:val="400"/>
          <w:divBdr>
            <w:top w:val="none" w:sz="0" w:space="0" w:color="auto"/>
            <w:left w:val="none" w:sz="0" w:space="0" w:color="auto"/>
            <w:bottom w:val="none" w:sz="0" w:space="0" w:color="auto"/>
            <w:right w:val="none" w:sz="0" w:space="0" w:color="auto"/>
          </w:divBdr>
        </w:div>
        <w:div w:id="23020420">
          <w:marLeft w:val="0"/>
          <w:marRight w:val="0"/>
          <w:marTop w:val="400"/>
          <w:marBottom w:val="400"/>
          <w:divBdr>
            <w:top w:val="none" w:sz="0" w:space="0" w:color="auto"/>
            <w:left w:val="none" w:sz="0" w:space="0" w:color="auto"/>
            <w:bottom w:val="none" w:sz="0" w:space="0" w:color="auto"/>
            <w:right w:val="none" w:sz="0" w:space="0" w:color="auto"/>
          </w:divBdr>
        </w:div>
        <w:div w:id="1082483862">
          <w:marLeft w:val="0"/>
          <w:marRight w:val="0"/>
          <w:marTop w:val="400"/>
          <w:marBottom w:val="400"/>
          <w:divBdr>
            <w:top w:val="none" w:sz="0" w:space="0" w:color="auto"/>
            <w:left w:val="none" w:sz="0" w:space="0" w:color="auto"/>
            <w:bottom w:val="none" w:sz="0" w:space="0" w:color="auto"/>
            <w:right w:val="none" w:sz="0" w:space="0" w:color="auto"/>
          </w:divBdr>
        </w:div>
        <w:div w:id="7955007">
          <w:marLeft w:val="0"/>
          <w:marRight w:val="0"/>
          <w:marTop w:val="400"/>
          <w:marBottom w:val="400"/>
          <w:divBdr>
            <w:top w:val="none" w:sz="0" w:space="0" w:color="auto"/>
            <w:left w:val="none" w:sz="0" w:space="0" w:color="auto"/>
            <w:bottom w:val="none" w:sz="0" w:space="0" w:color="auto"/>
            <w:right w:val="none" w:sz="0" w:space="0" w:color="auto"/>
          </w:divBdr>
        </w:div>
        <w:div w:id="1019350667">
          <w:marLeft w:val="0"/>
          <w:marRight w:val="0"/>
          <w:marTop w:val="400"/>
          <w:marBottom w:val="400"/>
          <w:divBdr>
            <w:top w:val="none" w:sz="0" w:space="0" w:color="auto"/>
            <w:left w:val="none" w:sz="0" w:space="0" w:color="auto"/>
            <w:bottom w:val="none" w:sz="0" w:space="0" w:color="auto"/>
            <w:right w:val="none" w:sz="0" w:space="0" w:color="auto"/>
          </w:divBdr>
        </w:div>
      </w:divsChild>
    </w:div>
    <w:div w:id="2020233641">
      <w:bodyDiv w:val="1"/>
      <w:marLeft w:val="0"/>
      <w:marRight w:val="0"/>
      <w:marTop w:val="0"/>
      <w:marBottom w:val="0"/>
      <w:divBdr>
        <w:top w:val="none" w:sz="0" w:space="0" w:color="auto"/>
        <w:left w:val="none" w:sz="0" w:space="0" w:color="auto"/>
        <w:bottom w:val="none" w:sz="0" w:space="0" w:color="auto"/>
        <w:right w:val="none" w:sz="0" w:space="0" w:color="auto"/>
      </w:divBdr>
    </w:div>
    <w:div w:id="2090272152">
      <w:bodyDiv w:val="1"/>
      <w:marLeft w:val="0"/>
      <w:marRight w:val="0"/>
      <w:marTop w:val="0"/>
      <w:marBottom w:val="0"/>
      <w:divBdr>
        <w:top w:val="none" w:sz="0" w:space="0" w:color="auto"/>
        <w:left w:val="none" w:sz="0" w:space="0" w:color="auto"/>
        <w:bottom w:val="none" w:sz="0" w:space="0" w:color="auto"/>
        <w:right w:val="none" w:sz="0" w:space="0" w:color="auto"/>
      </w:divBdr>
      <w:divsChild>
        <w:div w:id="2033219871">
          <w:marLeft w:val="0"/>
          <w:marRight w:val="0"/>
          <w:marTop w:val="400"/>
          <w:marBottom w:val="400"/>
          <w:divBdr>
            <w:top w:val="none" w:sz="0" w:space="0" w:color="auto"/>
            <w:left w:val="none" w:sz="0" w:space="0" w:color="auto"/>
            <w:bottom w:val="none" w:sz="0" w:space="0" w:color="auto"/>
            <w:right w:val="none" w:sz="0" w:space="0" w:color="auto"/>
          </w:divBdr>
        </w:div>
        <w:div w:id="1326787441">
          <w:marLeft w:val="0"/>
          <w:marRight w:val="0"/>
          <w:marTop w:val="400"/>
          <w:marBottom w:val="400"/>
          <w:divBdr>
            <w:top w:val="none" w:sz="0" w:space="0" w:color="auto"/>
            <w:left w:val="none" w:sz="0" w:space="0" w:color="auto"/>
            <w:bottom w:val="none" w:sz="0" w:space="0" w:color="auto"/>
            <w:right w:val="none" w:sz="0" w:space="0" w:color="auto"/>
          </w:divBdr>
        </w:div>
        <w:div w:id="826821527">
          <w:marLeft w:val="0"/>
          <w:marRight w:val="0"/>
          <w:marTop w:val="400"/>
          <w:marBottom w:val="400"/>
          <w:divBdr>
            <w:top w:val="none" w:sz="0" w:space="0" w:color="auto"/>
            <w:left w:val="none" w:sz="0" w:space="0" w:color="auto"/>
            <w:bottom w:val="none" w:sz="0" w:space="0" w:color="auto"/>
            <w:right w:val="none" w:sz="0" w:space="0" w:color="auto"/>
          </w:divBdr>
        </w:div>
        <w:div w:id="1972974392">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8452</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10</cp:revision>
  <dcterms:created xsi:type="dcterms:W3CDTF">2022-11-20T21:23:00Z</dcterms:created>
  <dcterms:modified xsi:type="dcterms:W3CDTF">2022-11-20T22:06:00Z</dcterms:modified>
</cp:coreProperties>
</file>