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596" w14:textId="3A67950C"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PICO Search Assignment Worksheet</w:t>
      </w:r>
      <w:r w:rsidRPr="001A3734">
        <w:rPr>
          <w:rFonts w:asciiTheme="minorHAnsi" w:hAnsiTheme="minorHAnsi" w:cstheme="minorHAnsi"/>
          <w:b/>
          <w:bCs/>
          <w:color w:val="000000" w:themeColor="text1"/>
        </w:rPr>
        <w:tab/>
      </w:r>
      <w:r w:rsidRPr="001A3734">
        <w:rPr>
          <w:rFonts w:asciiTheme="minorHAnsi" w:hAnsiTheme="minorHAnsi" w:cstheme="minorHAnsi"/>
          <w:b/>
          <w:bCs/>
          <w:color w:val="000000" w:themeColor="text1"/>
        </w:rPr>
        <w:tab/>
      </w:r>
      <w:r w:rsidRPr="001A3734">
        <w:rPr>
          <w:rFonts w:asciiTheme="minorHAnsi" w:hAnsiTheme="minorHAnsi" w:cstheme="minorHAnsi"/>
          <w:b/>
          <w:bCs/>
          <w:color w:val="000000" w:themeColor="text1"/>
        </w:rPr>
        <w:tab/>
      </w:r>
      <w:r w:rsidRPr="001A3734">
        <w:rPr>
          <w:rFonts w:asciiTheme="minorHAnsi" w:hAnsiTheme="minorHAnsi" w:cstheme="minorHAnsi"/>
          <w:b/>
          <w:bCs/>
          <w:color w:val="000000" w:themeColor="text1"/>
        </w:rPr>
        <w:tab/>
      </w:r>
      <w:r w:rsidRPr="001A3734">
        <w:rPr>
          <w:rFonts w:asciiTheme="minorHAnsi" w:hAnsiTheme="minorHAnsi" w:cstheme="minorHAnsi"/>
          <w:b/>
          <w:bCs/>
          <w:color w:val="000000" w:themeColor="text1"/>
        </w:rPr>
        <w:tab/>
        <w:t xml:space="preserve">Name: </w:t>
      </w:r>
      <w:r w:rsidRPr="001A3734">
        <w:rPr>
          <w:rFonts w:asciiTheme="minorHAnsi" w:hAnsiTheme="minorHAnsi" w:cstheme="minorHAnsi"/>
          <w:b/>
          <w:bCs/>
          <w:color w:val="000000" w:themeColor="text1"/>
          <w:u w:val="single"/>
        </w:rPr>
        <w:t>Sierra Teegarden</w:t>
      </w:r>
    </w:p>
    <w:p w14:paraId="0810FDA8" w14:textId="77777777" w:rsidR="00A4691A" w:rsidRPr="001A3734" w:rsidRDefault="00A4691A" w:rsidP="00B73887">
      <w:pPr>
        <w:rPr>
          <w:rFonts w:asciiTheme="minorHAnsi" w:hAnsiTheme="minorHAnsi" w:cstheme="minorHAnsi"/>
          <w:color w:val="000000" w:themeColor="text1"/>
        </w:rPr>
      </w:pPr>
    </w:p>
    <w:p w14:paraId="41B82E59" w14:textId="08E3B820"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Brief description of patient problem/setting (summarize the case very briefly):</w:t>
      </w:r>
    </w:p>
    <w:p w14:paraId="0126E895" w14:textId="4A0E0D25" w:rsidR="004B0378" w:rsidRPr="001A3734" w:rsidRDefault="004B0378"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 xml:space="preserve">A 26 y/o female with a past medical history of </w:t>
      </w:r>
      <w:proofErr w:type="gramStart"/>
      <w:r w:rsidRPr="001A3734">
        <w:rPr>
          <w:rFonts w:asciiTheme="minorHAnsi" w:hAnsiTheme="minorHAnsi" w:cstheme="minorHAnsi"/>
          <w:color w:val="000000" w:themeColor="text1"/>
        </w:rPr>
        <w:t>Polycystic Ovarian Syndrome</w:t>
      </w:r>
      <w:proofErr w:type="gramEnd"/>
      <w:r w:rsidRPr="001A3734">
        <w:rPr>
          <w:rFonts w:asciiTheme="minorHAnsi" w:hAnsiTheme="minorHAnsi" w:cstheme="minorHAnsi"/>
          <w:color w:val="000000" w:themeColor="text1"/>
        </w:rPr>
        <w:t xml:space="preserve"> (PCOS) presents to the clinic for fertility management. She was previously found to have anovulation secondary to her PCOS. She was counseled on the standard therapies for subfertility and ovulation dysfunction secondary to PCOS. </w:t>
      </w:r>
      <w:r w:rsidR="00AC0C85" w:rsidRPr="001A3734">
        <w:rPr>
          <w:rFonts w:asciiTheme="minorHAnsi" w:hAnsiTheme="minorHAnsi" w:cstheme="minorHAnsi"/>
          <w:color w:val="000000" w:themeColor="text1"/>
        </w:rPr>
        <w:t>After her visit, the Physician Assistant discussed a promising new area of research regarding Inositol(s) to improve ovulation in this setting but stated they were unsure if it was effective. Based on this clinical conversation, I decided to see if current evidence argued for or against the recommendation of Inositol for subfertility and ovarian failure from PCOS.</w:t>
      </w:r>
    </w:p>
    <w:p w14:paraId="6698F4E0" w14:textId="77777777" w:rsidR="008E1016" w:rsidRPr="001A3734" w:rsidRDefault="008E1016" w:rsidP="00B73887">
      <w:pPr>
        <w:rPr>
          <w:rFonts w:asciiTheme="minorHAnsi" w:hAnsiTheme="minorHAnsi" w:cstheme="minorHAnsi"/>
          <w:color w:val="000000" w:themeColor="text1"/>
        </w:rPr>
      </w:pPr>
    </w:p>
    <w:p w14:paraId="3472137E" w14:textId="7C8EF241"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Search Question</w:t>
      </w:r>
      <w:r w:rsidRPr="001A3734">
        <w:rPr>
          <w:rFonts w:asciiTheme="minorHAnsi" w:hAnsiTheme="minorHAnsi" w:cstheme="minorHAnsi"/>
          <w:color w:val="000000" w:themeColor="text1"/>
        </w:rPr>
        <w:t>: </w:t>
      </w:r>
    </w:p>
    <w:p w14:paraId="1B5F1479" w14:textId="3CF90307" w:rsidR="00C73369" w:rsidRPr="001A3734" w:rsidRDefault="00266532"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 xml:space="preserve">Does Inositol improve ovulation compared to placebo in women with </w:t>
      </w:r>
      <w:r w:rsidR="00331328" w:rsidRPr="001A3734">
        <w:rPr>
          <w:rFonts w:asciiTheme="minorHAnsi" w:hAnsiTheme="minorHAnsi" w:cstheme="minorHAnsi"/>
          <w:color w:val="000000" w:themeColor="text1"/>
        </w:rPr>
        <w:t>polycystic ovarian syndrome</w:t>
      </w:r>
      <w:r w:rsidRPr="001A3734">
        <w:rPr>
          <w:rFonts w:asciiTheme="minorHAnsi" w:hAnsiTheme="minorHAnsi" w:cstheme="minorHAnsi"/>
          <w:color w:val="000000" w:themeColor="text1"/>
        </w:rPr>
        <w:t>?</w:t>
      </w:r>
    </w:p>
    <w:p w14:paraId="44762AF2" w14:textId="77777777" w:rsidR="008E1016" w:rsidRPr="001A3734" w:rsidRDefault="008E1016" w:rsidP="00B73887">
      <w:pPr>
        <w:rPr>
          <w:rFonts w:asciiTheme="minorHAnsi" w:hAnsiTheme="minorHAnsi" w:cstheme="minorHAnsi"/>
          <w:color w:val="000000" w:themeColor="text1"/>
        </w:rPr>
      </w:pPr>
    </w:p>
    <w:p w14:paraId="6912B4AD" w14:textId="33B4B1F2"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 xml:space="preserve">Question Type: </w:t>
      </w:r>
      <w:r w:rsidRPr="001A3734">
        <w:rPr>
          <w:rFonts w:asciiTheme="minorHAnsi" w:hAnsiTheme="minorHAnsi" w:cstheme="minorHAnsi"/>
          <w:color w:val="000000" w:themeColor="text1"/>
        </w:rPr>
        <w:t>What kind of question is this?</w:t>
      </w:r>
    </w:p>
    <w:p w14:paraId="0DAA3EC5" w14:textId="1CD16AEC"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Prevalence</w:t>
      </w:r>
      <w:r w:rsidRPr="001A3734">
        <w:rPr>
          <w:rFonts w:asciiTheme="minorHAnsi" w:hAnsiTheme="minorHAnsi" w:cstheme="minorHAnsi"/>
          <w:color w:val="000000" w:themeColor="text1"/>
        </w:rPr>
        <w:tab/>
      </w:r>
      <w:r w:rsidRPr="001A3734">
        <w:rPr>
          <w:rFonts w:asciiTheme="minorHAnsi" w:hAnsiTheme="minorHAnsi" w:cstheme="minorHAnsi"/>
          <w:color w:val="000000" w:themeColor="text1"/>
        </w:rPr>
        <w:tab/>
        <w:t>Screening</w:t>
      </w:r>
      <w:r w:rsidRPr="001A3734">
        <w:rPr>
          <w:rFonts w:asciiTheme="minorHAnsi" w:hAnsiTheme="minorHAnsi" w:cstheme="minorHAnsi"/>
          <w:color w:val="000000" w:themeColor="text1"/>
        </w:rPr>
        <w:tab/>
      </w:r>
      <w:r w:rsidRPr="001A3734">
        <w:rPr>
          <w:rFonts w:asciiTheme="minorHAnsi" w:hAnsiTheme="minorHAnsi" w:cstheme="minorHAnsi"/>
          <w:color w:val="000000" w:themeColor="text1"/>
        </w:rPr>
        <w:tab/>
        <w:t>Diagnosis</w:t>
      </w:r>
    </w:p>
    <w:p w14:paraId="28FFAF4F" w14:textId="51D4DD0C"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 xml:space="preserve">Prognosis </w:t>
      </w:r>
      <w:r w:rsidRPr="001A3734">
        <w:rPr>
          <w:rFonts w:asciiTheme="minorHAnsi" w:hAnsiTheme="minorHAnsi" w:cstheme="minorHAnsi"/>
          <w:color w:val="000000" w:themeColor="text1"/>
        </w:rPr>
        <w:tab/>
      </w:r>
      <w:r w:rsidRPr="001A3734">
        <w:rPr>
          <w:rFonts w:asciiTheme="minorHAnsi" w:hAnsiTheme="minorHAnsi" w:cstheme="minorHAnsi"/>
          <w:color w:val="000000" w:themeColor="text1"/>
        </w:rPr>
        <w:tab/>
      </w:r>
      <w:r w:rsidRPr="001A3734">
        <w:rPr>
          <w:rFonts w:asciiTheme="minorHAnsi" w:hAnsiTheme="minorHAnsi" w:cstheme="minorHAnsi"/>
          <w:color w:val="000000" w:themeColor="text1"/>
        </w:rPr>
        <w:tab/>
        <w:t xml:space="preserve">Treatment </w:t>
      </w:r>
      <w:r w:rsidRPr="001A3734">
        <w:rPr>
          <w:rFonts w:asciiTheme="minorHAnsi" w:hAnsiTheme="minorHAnsi" w:cstheme="minorHAnsi"/>
          <w:color w:val="000000" w:themeColor="text1"/>
        </w:rPr>
        <w:tab/>
      </w:r>
      <w:r w:rsidRPr="001A3734">
        <w:rPr>
          <w:rFonts w:asciiTheme="minorHAnsi" w:hAnsiTheme="minorHAnsi" w:cstheme="minorHAnsi"/>
          <w:color w:val="000000" w:themeColor="text1"/>
        </w:rPr>
        <w:tab/>
        <w:t>Harms</w:t>
      </w:r>
    </w:p>
    <w:p w14:paraId="6E30EEAC" w14:textId="267ABD5A" w:rsidR="00FF1A98" w:rsidRPr="001A3734" w:rsidRDefault="00FF1A98" w:rsidP="00B73887">
      <w:pPr>
        <w:rPr>
          <w:rFonts w:asciiTheme="minorHAnsi" w:hAnsiTheme="minorHAnsi" w:cstheme="minorHAnsi"/>
          <w:color w:val="000000" w:themeColor="text1"/>
        </w:rPr>
      </w:pPr>
    </w:p>
    <w:p w14:paraId="63CA1D4D" w14:textId="46ABF498" w:rsidR="00AC0C85" w:rsidRPr="001A3734" w:rsidRDefault="00AC0C85"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 xml:space="preserve">I plan to set my search to include meta-analysis, systematic reviews, and randomized control trials initially. If the yielded results are </w:t>
      </w:r>
      <w:r w:rsidR="00331328" w:rsidRPr="001A3734">
        <w:rPr>
          <w:rFonts w:asciiTheme="minorHAnsi" w:hAnsiTheme="minorHAnsi" w:cstheme="minorHAnsi"/>
          <w:color w:val="000000" w:themeColor="text1"/>
        </w:rPr>
        <w:t>sparse,</w:t>
      </w:r>
      <w:r w:rsidRPr="001A3734">
        <w:rPr>
          <w:rFonts w:asciiTheme="minorHAnsi" w:hAnsiTheme="minorHAnsi" w:cstheme="minorHAnsi"/>
          <w:color w:val="000000" w:themeColor="text1"/>
        </w:rPr>
        <w:t xml:space="preserve"> I will further expand my search criteria to include retrospective studies related to my question. To make sure that the data is relevant, I will set my filters to search within the last 10 years. Additionally, I will give higher priority to U.S. based studies and only use studies outside of the U.S. </w:t>
      </w:r>
      <w:r w:rsidR="00331328" w:rsidRPr="001A3734">
        <w:rPr>
          <w:rFonts w:asciiTheme="minorHAnsi" w:hAnsiTheme="minorHAnsi" w:cstheme="minorHAnsi"/>
          <w:color w:val="000000" w:themeColor="text1"/>
        </w:rPr>
        <w:t>if there are not similar or better U.S. studies available. My search terms will initially include the population and intervention terms and I will broaden or narrow these terms as necessary pending the results yielded.</w:t>
      </w:r>
    </w:p>
    <w:p w14:paraId="32FE2FE3" w14:textId="77777777" w:rsidR="00F30CC6" w:rsidRPr="001A3734" w:rsidRDefault="00F30CC6" w:rsidP="00B73887">
      <w:pPr>
        <w:rPr>
          <w:rFonts w:asciiTheme="minorHAnsi" w:hAnsiTheme="minorHAnsi" w:cstheme="minorHAnsi"/>
          <w:color w:val="000000" w:themeColor="text1"/>
        </w:rPr>
      </w:pPr>
    </w:p>
    <w:p w14:paraId="06C16F48"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PICO search terms:</w:t>
      </w:r>
    </w:p>
    <w:p w14:paraId="45D6BEE0" w14:textId="77777777" w:rsidR="00A4691A" w:rsidRPr="001A3734" w:rsidRDefault="00A4691A" w:rsidP="00B73887">
      <w:pPr>
        <w:rPr>
          <w:rFonts w:asciiTheme="minorHAnsi" w:hAnsiTheme="minorHAnsi" w:cstheme="minorHAnsi"/>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2160"/>
        <w:gridCol w:w="3230"/>
        <w:gridCol w:w="2790"/>
        <w:gridCol w:w="1180"/>
      </w:tblGrid>
      <w:tr w:rsidR="00A21DDD" w:rsidRPr="001A3734" w14:paraId="2FE50207" w14:textId="77777777" w:rsidTr="00194ACF">
        <w:trPr>
          <w:trHeight w:val="3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672C"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P</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EDFA"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I</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D9EB6"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C</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E6E95"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O</w:t>
            </w:r>
          </w:p>
        </w:tc>
      </w:tr>
      <w:tr w:rsidR="00A21DDD" w:rsidRPr="001A3734" w14:paraId="4883FCFB" w14:textId="77777777" w:rsidTr="00194ACF">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8D59" w14:textId="4557D30E"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PCOS</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A8220" w14:textId="0FAEB656"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Inositol</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EC397" w14:textId="16BE2C93"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placebo</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25A02" w14:textId="53972406"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Restore ovulation</w:t>
            </w:r>
          </w:p>
        </w:tc>
      </w:tr>
      <w:tr w:rsidR="00A21DDD" w:rsidRPr="001A3734" w14:paraId="4EC7CB24" w14:textId="77777777" w:rsidTr="00194A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D0593" w14:textId="7B92C66D"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Polycystic ovarian syndrome</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B8A74" w14:textId="583DE09D" w:rsidR="00A4691A" w:rsidRPr="001A3734" w:rsidRDefault="00B73887"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Myo-inositol</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6ADE" w14:textId="799F0260"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No intervention</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FA19C" w14:textId="47015145"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Improve fertility</w:t>
            </w:r>
          </w:p>
        </w:tc>
      </w:tr>
      <w:tr w:rsidR="00A21DDD" w:rsidRPr="001A3734" w14:paraId="145B3E03" w14:textId="77777777" w:rsidTr="00194A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90C74" w14:textId="185F1700" w:rsidR="00A4691A" w:rsidRPr="001A3734" w:rsidRDefault="00231BA4"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Recurrent urinary tract infection</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F98F3" w14:textId="3939EE12" w:rsidR="00A4691A" w:rsidRPr="001A3734" w:rsidRDefault="00B73887"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D-chiro-inositol</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BA82D" w14:textId="3805BDF8" w:rsidR="00A4691A" w:rsidRPr="001A3734" w:rsidRDefault="00A4691A" w:rsidP="00B73887">
            <w:pPr>
              <w:rPr>
                <w:rFonts w:asciiTheme="minorHAnsi" w:hAnsiTheme="minorHAnsi" w:cstheme="minorHAnsi"/>
                <w:color w:val="000000" w:themeColor="text1"/>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909B" w14:textId="4D543B41"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Improve ovulation</w:t>
            </w:r>
          </w:p>
        </w:tc>
      </w:tr>
    </w:tbl>
    <w:p w14:paraId="0B66B94F" w14:textId="77777777" w:rsidR="00A4691A" w:rsidRPr="001A3734" w:rsidRDefault="00A4691A" w:rsidP="00B73887">
      <w:pPr>
        <w:rPr>
          <w:rFonts w:asciiTheme="minorHAnsi" w:hAnsiTheme="minorHAnsi" w:cstheme="minorHAnsi"/>
          <w:color w:val="000000" w:themeColor="text1"/>
        </w:rPr>
      </w:pPr>
    </w:p>
    <w:p w14:paraId="7EDFB25C"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Search tools and strategy used:</w:t>
      </w:r>
    </w:p>
    <w:p w14:paraId="3AD84714" w14:textId="77777777" w:rsidR="00A612F0" w:rsidRPr="001A3734" w:rsidRDefault="00A612F0" w:rsidP="00B73887">
      <w:pPr>
        <w:rPr>
          <w:rFonts w:asciiTheme="minorHAnsi" w:hAnsiTheme="minorHAnsi" w:cstheme="minorHAnsi"/>
          <w:color w:val="000000" w:themeColor="text1"/>
        </w:rPr>
      </w:pPr>
    </w:p>
    <w:p w14:paraId="6FE10B60"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Filters/limits applied:</w:t>
      </w:r>
    </w:p>
    <w:p w14:paraId="3F906CD7" w14:textId="57A0F50C" w:rsidR="00226A6F" w:rsidRPr="001A3734" w:rsidRDefault="00226A6F" w:rsidP="00B73887">
      <w:pPr>
        <w:numPr>
          <w:ilvl w:val="0"/>
          <w:numId w:val="1"/>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Full text</w:t>
      </w:r>
    </w:p>
    <w:p w14:paraId="277E5C9C" w14:textId="47ACF337" w:rsidR="00A4691A" w:rsidRPr="001A3734" w:rsidRDefault="00226A6F" w:rsidP="00B73887">
      <w:pPr>
        <w:numPr>
          <w:ilvl w:val="0"/>
          <w:numId w:val="1"/>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Publication date: Within</w:t>
      </w:r>
      <w:r w:rsidR="00A4691A" w:rsidRPr="001A3734">
        <w:rPr>
          <w:rFonts w:asciiTheme="minorHAnsi" w:hAnsiTheme="minorHAnsi" w:cstheme="minorHAnsi"/>
          <w:color w:val="000000" w:themeColor="text1"/>
        </w:rPr>
        <w:t xml:space="preserve"> </w:t>
      </w:r>
      <w:r w:rsidRPr="001A3734">
        <w:rPr>
          <w:rFonts w:asciiTheme="minorHAnsi" w:hAnsiTheme="minorHAnsi" w:cstheme="minorHAnsi"/>
          <w:color w:val="000000" w:themeColor="text1"/>
        </w:rPr>
        <w:t>1</w:t>
      </w:r>
      <w:r w:rsidR="0046794B" w:rsidRPr="001A3734">
        <w:rPr>
          <w:rFonts w:asciiTheme="minorHAnsi" w:hAnsiTheme="minorHAnsi" w:cstheme="minorHAnsi"/>
          <w:color w:val="000000" w:themeColor="text1"/>
        </w:rPr>
        <w:t>2</w:t>
      </w:r>
      <w:r w:rsidR="00A4691A" w:rsidRPr="001A3734">
        <w:rPr>
          <w:rFonts w:asciiTheme="minorHAnsi" w:hAnsiTheme="minorHAnsi" w:cstheme="minorHAnsi"/>
          <w:color w:val="000000" w:themeColor="text1"/>
        </w:rPr>
        <w:t xml:space="preserve"> years</w:t>
      </w:r>
    </w:p>
    <w:p w14:paraId="35B39487" w14:textId="49E8A223" w:rsidR="00A4691A" w:rsidRPr="001A3734" w:rsidRDefault="00226A6F" w:rsidP="00B73887">
      <w:pPr>
        <w:numPr>
          <w:ilvl w:val="0"/>
          <w:numId w:val="1"/>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Language: English</w:t>
      </w:r>
    </w:p>
    <w:p w14:paraId="4555E04D" w14:textId="5CBDB0EB" w:rsidR="00A4691A" w:rsidRPr="001A3734" w:rsidRDefault="00226A6F" w:rsidP="00B73887">
      <w:pPr>
        <w:numPr>
          <w:ilvl w:val="0"/>
          <w:numId w:val="1"/>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Article Type: Meta-Analysis, Systematic review, Randomized Control Trial</w:t>
      </w:r>
      <w:r w:rsidR="00FF1A98" w:rsidRPr="001A3734">
        <w:rPr>
          <w:rFonts w:asciiTheme="minorHAnsi" w:hAnsiTheme="minorHAnsi" w:cstheme="minorHAnsi"/>
          <w:color w:val="000000" w:themeColor="text1"/>
        </w:rPr>
        <w:t>, Randomized Control Study</w:t>
      </w:r>
      <w:r w:rsidR="005F6C9B" w:rsidRPr="001A3734">
        <w:rPr>
          <w:rFonts w:asciiTheme="minorHAnsi" w:hAnsiTheme="minorHAnsi" w:cstheme="minorHAnsi"/>
          <w:color w:val="000000" w:themeColor="text1"/>
        </w:rPr>
        <w:t>, Retrospective Study</w:t>
      </w:r>
    </w:p>
    <w:p w14:paraId="0733A380" w14:textId="53B0B1E7" w:rsidR="00A4691A" w:rsidRPr="001A3734" w:rsidRDefault="00226A6F" w:rsidP="00B73887">
      <w:pPr>
        <w:numPr>
          <w:ilvl w:val="0"/>
          <w:numId w:val="1"/>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Age: None selected</w:t>
      </w:r>
    </w:p>
    <w:p w14:paraId="63140C16" w14:textId="77777777" w:rsidR="00A4691A" w:rsidRPr="001A3734" w:rsidRDefault="00A4691A" w:rsidP="00B73887">
      <w:pPr>
        <w:rPr>
          <w:rFonts w:asciiTheme="minorHAnsi" w:hAnsiTheme="minorHAnsi" w:cstheme="minorHAnsi"/>
          <w:color w:val="000000" w:themeColor="text1"/>
        </w:rPr>
      </w:pPr>
    </w:p>
    <w:p w14:paraId="132096BD"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Databases used:</w:t>
      </w:r>
    </w:p>
    <w:p w14:paraId="644395F8" w14:textId="77777777" w:rsidR="00A4691A" w:rsidRPr="001A3734" w:rsidRDefault="00A4691A" w:rsidP="00B73887">
      <w:pPr>
        <w:numPr>
          <w:ilvl w:val="0"/>
          <w:numId w:val="2"/>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PubMed</w:t>
      </w:r>
    </w:p>
    <w:p w14:paraId="0FDD259C" w14:textId="1A21495F" w:rsidR="00A4691A" w:rsidRPr="001A3734" w:rsidRDefault="00226A6F" w:rsidP="00B73887">
      <w:pPr>
        <w:numPr>
          <w:ilvl w:val="0"/>
          <w:numId w:val="2"/>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Google Scholar</w:t>
      </w:r>
    </w:p>
    <w:p w14:paraId="0A088A0C" w14:textId="3FE013C0" w:rsidR="00226A6F" w:rsidRPr="001A3734" w:rsidRDefault="00226A6F" w:rsidP="00B73887">
      <w:pPr>
        <w:numPr>
          <w:ilvl w:val="0"/>
          <w:numId w:val="2"/>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Science Direct</w:t>
      </w:r>
    </w:p>
    <w:p w14:paraId="31F89555" w14:textId="77777777" w:rsidR="00A4691A" w:rsidRPr="001A3734" w:rsidRDefault="00A4691A" w:rsidP="00B73887">
      <w:pPr>
        <w:numPr>
          <w:ilvl w:val="0"/>
          <w:numId w:val="2"/>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Wiley Online Library</w:t>
      </w:r>
    </w:p>
    <w:p w14:paraId="2D057E18" w14:textId="77777777" w:rsidR="00A4691A" w:rsidRPr="001A3734" w:rsidRDefault="00A4691A" w:rsidP="00B73887">
      <w:pPr>
        <w:rPr>
          <w:rFonts w:asciiTheme="minorHAnsi" w:hAnsiTheme="minorHAnsi" w:cstheme="minorHAnsi"/>
          <w:color w:val="000000" w:themeColor="text1"/>
        </w:rPr>
      </w:pPr>
    </w:p>
    <w:p w14:paraId="46C33124"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Results found:</w:t>
      </w:r>
    </w:p>
    <w:p w14:paraId="4941046D"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Number of articles returned once relevant limits are added</w:t>
      </w:r>
    </w:p>
    <w:p w14:paraId="5E5394F9" w14:textId="77777777" w:rsidR="00A4691A" w:rsidRPr="001A3734" w:rsidRDefault="00A4691A" w:rsidP="00B73887">
      <w:pPr>
        <w:rPr>
          <w:rFonts w:asciiTheme="minorHAnsi" w:hAnsiTheme="minorHAnsi" w:cstheme="minorHAnsi"/>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1696"/>
        <w:gridCol w:w="5023"/>
        <w:gridCol w:w="1331"/>
        <w:gridCol w:w="1310"/>
      </w:tblGrid>
      <w:tr w:rsidR="00A21DDD" w:rsidRPr="001A3734" w14:paraId="0DD812E7"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70A52" w14:textId="77777777" w:rsidR="00A4691A" w:rsidRPr="001A3734" w:rsidRDefault="00A4691A" w:rsidP="00B73887">
            <w:pPr>
              <w:jc w:val="center"/>
              <w:rPr>
                <w:rFonts w:asciiTheme="minorHAnsi" w:hAnsiTheme="minorHAnsi" w:cstheme="minorHAnsi"/>
                <w:color w:val="000000" w:themeColor="text1"/>
              </w:rPr>
            </w:pPr>
            <w:r w:rsidRPr="001A3734">
              <w:rPr>
                <w:rFonts w:asciiTheme="minorHAnsi" w:hAnsiTheme="minorHAnsi" w:cstheme="minorHAnsi"/>
                <w:b/>
                <w:bCs/>
                <w:color w:val="000000" w:themeColor="text1"/>
              </w:rPr>
              <w:t>Database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3BAEA" w14:textId="77777777" w:rsidR="00A4691A" w:rsidRPr="001A3734" w:rsidRDefault="00A4691A" w:rsidP="00B73887">
            <w:pPr>
              <w:jc w:val="center"/>
              <w:rPr>
                <w:rFonts w:asciiTheme="minorHAnsi" w:hAnsiTheme="minorHAnsi" w:cstheme="minorHAnsi"/>
                <w:color w:val="000000" w:themeColor="text1"/>
              </w:rPr>
            </w:pPr>
            <w:r w:rsidRPr="001A3734">
              <w:rPr>
                <w:rFonts w:asciiTheme="minorHAnsi" w:hAnsiTheme="minorHAnsi" w:cstheme="minorHAnsi"/>
                <w:b/>
                <w:bCs/>
                <w:color w:val="000000" w:themeColor="text1"/>
              </w:rPr>
              <w:t>Filter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75A6" w14:textId="77777777" w:rsidR="00A4691A" w:rsidRPr="001A3734" w:rsidRDefault="00A4691A" w:rsidP="00B73887">
            <w:pPr>
              <w:jc w:val="center"/>
              <w:rPr>
                <w:rFonts w:asciiTheme="minorHAnsi" w:hAnsiTheme="minorHAnsi" w:cstheme="minorHAnsi"/>
                <w:color w:val="000000" w:themeColor="text1"/>
              </w:rPr>
            </w:pPr>
            <w:r w:rsidRPr="001A3734">
              <w:rPr>
                <w:rFonts w:asciiTheme="minorHAnsi" w:hAnsiTheme="minorHAnsi" w:cstheme="minorHAnsi"/>
                <w:b/>
                <w:bCs/>
                <w:color w:val="000000" w:themeColor="text1"/>
              </w:rPr>
              <w:t>Terms Searched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6EEB" w14:textId="77777777" w:rsidR="00A4691A" w:rsidRPr="001A3734" w:rsidRDefault="00A4691A" w:rsidP="00B73887">
            <w:pPr>
              <w:jc w:val="center"/>
              <w:rPr>
                <w:rFonts w:asciiTheme="minorHAnsi" w:hAnsiTheme="minorHAnsi" w:cstheme="minorHAnsi"/>
                <w:color w:val="000000" w:themeColor="text1"/>
              </w:rPr>
            </w:pPr>
            <w:r w:rsidRPr="001A3734">
              <w:rPr>
                <w:rFonts w:asciiTheme="minorHAnsi" w:hAnsiTheme="minorHAnsi" w:cstheme="minorHAnsi"/>
                <w:b/>
                <w:bCs/>
                <w:color w:val="000000" w:themeColor="text1"/>
              </w:rPr>
              <w:t>Articles Returned</w:t>
            </w:r>
          </w:p>
        </w:tc>
      </w:tr>
      <w:tr w:rsidR="00A21DDD" w:rsidRPr="001A3734" w14:paraId="154BE6C6" w14:textId="77777777" w:rsidTr="00A4691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9E031" w14:textId="77777777" w:rsidR="00A4691A" w:rsidRPr="001A3734" w:rsidRDefault="00A4691A" w:rsidP="00B73887">
            <w:pPr>
              <w:jc w:val="center"/>
              <w:rPr>
                <w:rFonts w:asciiTheme="minorHAnsi" w:hAnsiTheme="minorHAnsi" w:cstheme="minorHAnsi"/>
                <w:color w:val="000000" w:themeColor="text1"/>
              </w:rPr>
            </w:pPr>
            <w:r w:rsidRPr="001A3734">
              <w:rPr>
                <w:rFonts w:asciiTheme="minorHAnsi" w:hAnsiTheme="minorHAnsi" w:cstheme="minorHAnsi"/>
                <w:b/>
                <w:bCs/>
                <w:color w:val="000000" w:themeColor="text1"/>
              </w:rPr>
              <w:t>PubMed</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A7B16" w14:textId="7B670759" w:rsidR="00A4691A" w:rsidRPr="001A3734" w:rsidRDefault="00226A6F"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Full text/English</w:t>
            </w:r>
            <w:r w:rsidR="00AF762F" w:rsidRPr="001A3734">
              <w:rPr>
                <w:rFonts w:asciiTheme="minorHAnsi" w:hAnsiTheme="minorHAnsi" w:cstheme="minorHAnsi"/>
                <w:color w:val="000000" w:themeColor="text1"/>
              </w:rPr>
              <w:t>/</w:t>
            </w:r>
            <w:r w:rsidRPr="001A3734">
              <w:rPr>
                <w:rFonts w:asciiTheme="minorHAnsi" w:hAnsiTheme="minorHAnsi" w:cstheme="minorHAnsi"/>
                <w:color w:val="000000" w:themeColor="text1"/>
              </w:rPr>
              <w:t>Meta-analysis/Systematic Review/Randomized control trial</w:t>
            </w:r>
            <w:r w:rsidR="00AF762F" w:rsidRPr="001A3734">
              <w:rPr>
                <w:rFonts w:asciiTheme="minorHAnsi" w:hAnsiTheme="minorHAnsi" w:cstheme="minorHAnsi"/>
                <w:color w:val="000000" w:themeColor="text1"/>
              </w:rPr>
              <w:t>/</w:t>
            </w:r>
            <w:r w:rsidR="00FF1A98" w:rsidRPr="001A3734">
              <w:rPr>
                <w:rFonts w:asciiTheme="minorHAnsi" w:hAnsiTheme="minorHAnsi" w:cstheme="minorHAnsi"/>
                <w:color w:val="000000" w:themeColor="text1"/>
              </w:rPr>
              <w:t>Randomized control study</w:t>
            </w:r>
            <w:r w:rsidR="00A612F0" w:rsidRPr="001A3734">
              <w:rPr>
                <w:rFonts w:asciiTheme="minorHAnsi" w:hAnsiTheme="minorHAnsi" w:cstheme="minorHAnsi"/>
                <w:color w:val="000000" w:themeColor="text1"/>
              </w:rPr>
              <w:t>/</w:t>
            </w:r>
            <w:r w:rsidR="00AF762F" w:rsidRPr="001A3734">
              <w:rPr>
                <w:rFonts w:asciiTheme="minorHAnsi" w:hAnsiTheme="minorHAnsi" w:cstheme="minorHAnsi"/>
                <w:color w:val="000000" w:themeColor="text1"/>
              </w:rPr>
              <w:t>Sort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0D92D" w14:textId="34454DA4"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PCOS inositol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8798C" w14:textId="149C98FB" w:rsidR="00A4691A" w:rsidRPr="001A3734" w:rsidRDefault="00F2677C" w:rsidP="00B73887">
            <w:pPr>
              <w:jc w:val="center"/>
              <w:rPr>
                <w:rFonts w:asciiTheme="minorHAnsi" w:hAnsiTheme="minorHAnsi" w:cstheme="minorHAnsi"/>
                <w:color w:val="000000" w:themeColor="text1"/>
              </w:rPr>
            </w:pPr>
            <w:r w:rsidRPr="001A3734">
              <w:rPr>
                <w:rFonts w:asciiTheme="minorHAnsi" w:hAnsiTheme="minorHAnsi" w:cstheme="minorHAnsi"/>
                <w:color w:val="000000" w:themeColor="text1"/>
              </w:rPr>
              <w:t>22</w:t>
            </w:r>
          </w:p>
        </w:tc>
      </w:tr>
      <w:tr w:rsidR="00A21DDD" w:rsidRPr="001A3734" w14:paraId="08ED62CB" w14:textId="77777777" w:rsidTr="00A4691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E0F799" w14:textId="77777777" w:rsidR="00A4691A" w:rsidRPr="001A3734" w:rsidRDefault="00A4691A" w:rsidP="00B73887">
            <w:pPr>
              <w:rPr>
                <w:rFonts w:asciiTheme="minorHAnsi" w:hAnsiTheme="minorHAnsi" w:cstheme="minorHAnsi"/>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876EDE" w14:textId="77777777" w:rsidR="00A4691A" w:rsidRPr="001A3734" w:rsidRDefault="00A4691A" w:rsidP="00B73887">
            <w:pPr>
              <w:rPr>
                <w:rFonts w:asciiTheme="minorHAnsi" w:hAnsiTheme="minorHAnsi" w:cstheme="minorHAnsi"/>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4FCAA" w14:textId="283751BB" w:rsidR="00A4691A" w:rsidRPr="001A3734" w:rsidRDefault="00F2677C"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Inositol polycystic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DBA35" w14:textId="213ADA05" w:rsidR="00A4691A" w:rsidRPr="001A3734" w:rsidRDefault="00F2677C" w:rsidP="00B73887">
            <w:pPr>
              <w:jc w:val="center"/>
              <w:rPr>
                <w:rFonts w:asciiTheme="minorHAnsi" w:hAnsiTheme="minorHAnsi" w:cstheme="minorHAnsi"/>
                <w:color w:val="000000" w:themeColor="text1"/>
              </w:rPr>
            </w:pPr>
            <w:r w:rsidRPr="001A3734">
              <w:rPr>
                <w:rFonts w:asciiTheme="minorHAnsi" w:hAnsiTheme="minorHAnsi" w:cstheme="minorHAnsi"/>
                <w:color w:val="000000" w:themeColor="text1"/>
              </w:rPr>
              <w:t>24</w:t>
            </w:r>
          </w:p>
        </w:tc>
      </w:tr>
      <w:tr w:rsidR="00A21DDD" w:rsidRPr="001A3734" w14:paraId="4C32481B"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2BC0" w14:textId="5A1F8B62" w:rsidR="00226A6F" w:rsidRPr="001A3734" w:rsidRDefault="00226A6F" w:rsidP="00B73887">
            <w:pPr>
              <w:jc w:val="center"/>
              <w:rPr>
                <w:rFonts w:asciiTheme="minorHAnsi" w:hAnsiTheme="minorHAnsi" w:cstheme="minorHAnsi"/>
                <w:b/>
                <w:bCs/>
                <w:color w:val="000000" w:themeColor="text1"/>
              </w:rPr>
            </w:pPr>
            <w:r w:rsidRPr="001A3734">
              <w:rPr>
                <w:rFonts w:asciiTheme="minorHAnsi" w:hAnsiTheme="minorHAnsi" w:cstheme="minorHAnsi"/>
                <w:b/>
                <w:bCs/>
                <w:color w:val="000000" w:themeColor="text1"/>
              </w:rPr>
              <w:t>Google Scholar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42DC" w14:textId="3781FCC3" w:rsidR="00226A6F" w:rsidRPr="001A3734" w:rsidRDefault="00226A6F"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20</w:t>
            </w:r>
            <w:r w:rsidR="00575768" w:rsidRPr="001A3734">
              <w:rPr>
                <w:rFonts w:asciiTheme="minorHAnsi" w:hAnsiTheme="minorHAnsi" w:cstheme="minorHAnsi"/>
                <w:color w:val="000000" w:themeColor="text1"/>
              </w:rPr>
              <w:t>10</w:t>
            </w:r>
            <w:r w:rsidRPr="001A3734">
              <w:rPr>
                <w:rFonts w:asciiTheme="minorHAnsi" w:hAnsiTheme="minorHAnsi" w:cstheme="minorHAnsi"/>
                <w:color w:val="000000" w:themeColor="text1"/>
              </w:rPr>
              <w:t>-2022/Include citations</w:t>
            </w:r>
            <w:r w:rsidR="003F2758" w:rsidRPr="001A3734">
              <w:rPr>
                <w:rFonts w:asciiTheme="minorHAnsi" w:hAnsiTheme="minorHAnsi" w:cstheme="minorHAnsi"/>
                <w:color w:val="000000" w:themeColor="text1"/>
              </w:rPr>
              <w:t>/All in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4D129" w14:textId="68E7C2BF" w:rsidR="00226A6F" w:rsidRPr="001A3734" w:rsidRDefault="00EF21DF"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Inositol PCOS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8C033" w14:textId="3AAA0F33" w:rsidR="00226A6F" w:rsidRPr="001A3734" w:rsidRDefault="00EF21DF" w:rsidP="00B73887">
            <w:pPr>
              <w:jc w:val="center"/>
              <w:rPr>
                <w:rFonts w:asciiTheme="minorHAnsi" w:hAnsiTheme="minorHAnsi" w:cstheme="minorHAnsi"/>
                <w:color w:val="000000" w:themeColor="text1"/>
              </w:rPr>
            </w:pPr>
            <w:r w:rsidRPr="001A3734">
              <w:rPr>
                <w:rFonts w:asciiTheme="minorHAnsi" w:hAnsiTheme="minorHAnsi" w:cstheme="minorHAnsi"/>
                <w:color w:val="000000" w:themeColor="text1"/>
              </w:rPr>
              <w:t>91</w:t>
            </w:r>
          </w:p>
        </w:tc>
      </w:tr>
      <w:tr w:rsidR="00A21DDD" w:rsidRPr="001A3734" w14:paraId="4E24A11D"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A991" w14:textId="77777777" w:rsidR="00226A6F" w:rsidRPr="001A3734" w:rsidRDefault="00226A6F" w:rsidP="00B73887">
            <w:pPr>
              <w:jc w:val="center"/>
              <w:rPr>
                <w:rFonts w:asciiTheme="minorHAnsi" w:hAnsiTheme="minorHAnsi" w:cstheme="minorHAnsi"/>
                <w:color w:val="000000" w:themeColor="text1"/>
              </w:rPr>
            </w:pPr>
            <w:r w:rsidRPr="001A3734">
              <w:rPr>
                <w:rFonts w:asciiTheme="minorHAnsi" w:hAnsiTheme="minorHAnsi" w:cstheme="minorHAnsi"/>
                <w:b/>
                <w:bCs/>
                <w:color w:val="000000" w:themeColor="text1"/>
              </w:rPr>
              <w:t>ScienceDirect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CC69" w14:textId="2D371568" w:rsidR="00226A6F" w:rsidRPr="001A3734" w:rsidRDefault="00226A6F"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English/201</w:t>
            </w:r>
            <w:r w:rsidR="00EF21DF" w:rsidRPr="001A3734">
              <w:rPr>
                <w:rFonts w:asciiTheme="minorHAnsi" w:hAnsiTheme="minorHAnsi" w:cstheme="minorHAnsi"/>
                <w:color w:val="000000" w:themeColor="text1"/>
              </w:rPr>
              <w:t>2</w:t>
            </w:r>
            <w:r w:rsidRPr="001A3734">
              <w:rPr>
                <w:rFonts w:asciiTheme="minorHAnsi" w:hAnsiTheme="minorHAnsi" w:cstheme="minorHAnsi"/>
                <w:color w:val="000000" w:themeColor="text1"/>
              </w:rPr>
              <w:t>-2022/Research Articles</w:t>
            </w:r>
            <w:r w:rsidR="0001079E" w:rsidRPr="001A3734">
              <w:rPr>
                <w:rFonts w:asciiTheme="minorHAnsi" w:hAnsiTheme="minorHAnsi" w:cstheme="minorHAnsi"/>
                <w:color w:val="000000" w:themeColor="text1"/>
              </w:rPr>
              <w:t>/</w:t>
            </w:r>
            <w:r w:rsidR="00353861" w:rsidRPr="001A3734">
              <w:rPr>
                <w:rFonts w:asciiTheme="minorHAnsi" w:hAnsiTheme="minorHAnsi" w:cstheme="minorHAnsi"/>
                <w:color w:val="000000" w:themeColor="text1"/>
              </w:rPr>
              <w:t>Medicine &amp; Dentistry/</w:t>
            </w:r>
            <w:r w:rsidR="00AF762F" w:rsidRPr="001A3734">
              <w:rPr>
                <w:rFonts w:asciiTheme="minorHAnsi" w:hAnsiTheme="minorHAnsi" w:cstheme="minorHAnsi"/>
                <w:color w:val="000000" w:themeColor="text1"/>
              </w:rPr>
              <w:t>Sort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9C7B" w14:textId="19F918A3" w:rsidR="00226A6F" w:rsidRPr="001A3734" w:rsidRDefault="00EF21DF"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Inositol PCOS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E756" w14:textId="47E02D6D" w:rsidR="00226A6F" w:rsidRPr="001A3734" w:rsidRDefault="00EF21DF" w:rsidP="00B73887">
            <w:pPr>
              <w:jc w:val="center"/>
              <w:rPr>
                <w:rFonts w:asciiTheme="minorHAnsi" w:hAnsiTheme="minorHAnsi" w:cstheme="minorHAnsi"/>
                <w:color w:val="000000" w:themeColor="text1"/>
              </w:rPr>
            </w:pPr>
            <w:r w:rsidRPr="001A3734">
              <w:rPr>
                <w:rFonts w:asciiTheme="minorHAnsi" w:hAnsiTheme="minorHAnsi" w:cstheme="minorHAnsi"/>
                <w:color w:val="000000" w:themeColor="text1"/>
              </w:rPr>
              <w:t>172</w:t>
            </w:r>
          </w:p>
        </w:tc>
      </w:tr>
      <w:tr w:rsidR="00A21DDD" w:rsidRPr="001A3734" w14:paraId="66DAC526"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5AB53" w14:textId="77777777" w:rsidR="00226A6F" w:rsidRPr="001A3734" w:rsidRDefault="00226A6F" w:rsidP="00B73887">
            <w:pPr>
              <w:jc w:val="center"/>
              <w:rPr>
                <w:rFonts w:asciiTheme="minorHAnsi" w:hAnsiTheme="minorHAnsi" w:cstheme="minorHAnsi"/>
                <w:color w:val="000000" w:themeColor="text1"/>
              </w:rPr>
            </w:pPr>
            <w:r w:rsidRPr="001A3734">
              <w:rPr>
                <w:rFonts w:asciiTheme="minorHAnsi" w:hAnsiTheme="minorHAnsi" w:cstheme="minorHAnsi"/>
                <w:b/>
                <w:bCs/>
                <w:color w:val="000000" w:themeColor="text1"/>
              </w:rPr>
              <w:t>Wiley Online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A8E89" w14:textId="63F0240A" w:rsidR="007C0FFF" w:rsidRPr="001A3734" w:rsidRDefault="00226A6F"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English/</w:t>
            </w:r>
            <w:r w:rsidR="00901FDB" w:rsidRPr="001A3734">
              <w:rPr>
                <w:rFonts w:asciiTheme="minorHAnsi" w:hAnsiTheme="minorHAnsi" w:cstheme="minorHAnsi"/>
                <w:color w:val="000000" w:themeColor="text1"/>
              </w:rPr>
              <w:t>Anywhere</w:t>
            </w:r>
            <w:r w:rsidR="005A061B" w:rsidRPr="001A3734">
              <w:rPr>
                <w:rFonts w:asciiTheme="minorHAnsi" w:hAnsiTheme="minorHAnsi" w:cstheme="minorHAnsi"/>
                <w:color w:val="000000" w:themeColor="text1"/>
              </w:rPr>
              <w:t>/</w:t>
            </w:r>
            <w:r w:rsidR="00AF762F" w:rsidRPr="001A3734">
              <w:rPr>
                <w:rFonts w:asciiTheme="minorHAnsi" w:hAnsiTheme="minorHAnsi" w:cstheme="minorHAnsi"/>
                <w:color w:val="000000" w:themeColor="text1"/>
              </w:rPr>
              <w:t xml:space="preserve">Published </w:t>
            </w:r>
            <w:r w:rsidR="00017626" w:rsidRPr="001A3734">
              <w:rPr>
                <w:rFonts w:asciiTheme="minorHAnsi" w:hAnsiTheme="minorHAnsi" w:cstheme="minorHAnsi"/>
                <w:color w:val="000000" w:themeColor="text1"/>
              </w:rPr>
              <w:t>201</w:t>
            </w:r>
            <w:r w:rsidR="00901FDB" w:rsidRPr="001A3734">
              <w:rPr>
                <w:rFonts w:asciiTheme="minorHAnsi" w:hAnsiTheme="minorHAnsi" w:cstheme="minorHAnsi"/>
                <w:color w:val="000000" w:themeColor="text1"/>
              </w:rPr>
              <w:t>0</w:t>
            </w:r>
            <w:r w:rsidR="00017626" w:rsidRPr="001A3734">
              <w:rPr>
                <w:rFonts w:asciiTheme="minorHAnsi" w:hAnsiTheme="minorHAnsi" w:cstheme="minorHAnsi"/>
                <w:color w:val="000000" w:themeColor="text1"/>
              </w:rPr>
              <w:t>-2022</w:t>
            </w:r>
            <w:r w:rsidRPr="001A3734">
              <w:rPr>
                <w:rFonts w:asciiTheme="minorHAnsi" w:hAnsiTheme="minorHAnsi" w:cstheme="minorHAnsi"/>
                <w:color w:val="000000" w:themeColor="text1"/>
              </w:rPr>
              <w:t>/Journals</w:t>
            </w:r>
            <w:r w:rsidR="00AF762F" w:rsidRPr="001A3734">
              <w:rPr>
                <w:rFonts w:asciiTheme="minorHAnsi" w:hAnsiTheme="minorHAnsi" w:cstheme="minorHAnsi"/>
                <w:color w:val="000000" w:themeColor="text1"/>
              </w:rPr>
              <w:t>/Open access content/</w:t>
            </w:r>
            <w:r w:rsidR="007C0FFF" w:rsidRPr="001A3734">
              <w:rPr>
                <w:rFonts w:asciiTheme="minorHAnsi" w:hAnsiTheme="minorHAnsi" w:cstheme="minorHAnsi"/>
                <w:color w:val="000000" w:themeColor="text1"/>
              </w:rPr>
              <w:t>Sorted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AC927" w14:textId="0A5AAD76" w:rsidR="00226A6F" w:rsidRPr="001A3734" w:rsidRDefault="00EF21DF"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Inositol PCOS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BD87" w14:textId="5F318C0F" w:rsidR="00226A6F" w:rsidRPr="001A3734" w:rsidRDefault="00EF21DF" w:rsidP="00EF21DF">
            <w:pPr>
              <w:jc w:val="center"/>
              <w:rPr>
                <w:rFonts w:asciiTheme="minorHAnsi" w:hAnsiTheme="minorHAnsi" w:cstheme="minorHAnsi"/>
                <w:color w:val="000000" w:themeColor="text1"/>
              </w:rPr>
            </w:pPr>
            <w:r w:rsidRPr="001A3734">
              <w:rPr>
                <w:rFonts w:asciiTheme="minorHAnsi" w:hAnsiTheme="minorHAnsi" w:cstheme="minorHAnsi"/>
                <w:color w:val="000000" w:themeColor="text1"/>
              </w:rPr>
              <w:t>13</w:t>
            </w:r>
          </w:p>
        </w:tc>
      </w:tr>
    </w:tbl>
    <w:p w14:paraId="72E5E973" w14:textId="77777777" w:rsidR="005509A5" w:rsidRPr="001A3734" w:rsidRDefault="005509A5" w:rsidP="00B73887">
      <w:pPr>
        <w:rPr>
          <w:rFonts w:asciiTheme="minorHAnsi" w:hAnsiTheme="minorHAnsi" w:cstheme="minorHAnsi"/>
          <w:color w:val="000000" w:themeColor="text1"/>
        </w:rPr>
      </w:pPr>
    </w:p>
    <w:p w14:paraId="7CD942DC" w14:textId="39C2321C" w:rsidR="002A0D78" w:rsidRPr="001A3734" w:rsidRDefault="00D2657B"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 xml:space="preserve">I oscillated between using the terms “PCOS” and “Polycystic ovarian syndrome” in my search but found that the results yielded most of the same </w:t>
      </w:r>
      <w:proofErr w:type="gramStart"/>
      <w:r w:rsidRPr="001A3734">
        <w:rPr>
          <w:rFonts w:asciiTheme="minorHAnsi" w:hAnsiTheme="minorHAnsi" w:cstheme="minorHAnsi"/>
          <w:color w:val="000000" w:themeColor="text1"/>
        </w:rPr>
        <w:t>articles</w:t>
      </w:r>
      <w:proofErr w:type="gramEnd"/>
      <w:r w:rsidRPr="001A3734">
        <w:rPr>
          <w:rFonts w:asciiTheme="minorHAnsi" w:hAnsiTheme="minorHAnsi" w:cstheme="minorHAnsi"/>
          <w:color w:val="000000" w:themeColor="text1"/>
        </w:rPr>
        <w:t xml:space="preserve"> so I then chose to keep “PCOS” as the search term for the remainder of the online databases. The number of results per search was relatively low despite removing search filters and only including the intervention and population terms. Additionally, many of the high-quality studies were conducted outside of the United States, but I still considered selecting these articles for my PICO results since there were not better alternative choices. While Science direct yielded the highest number of articles, many were not of relevancy and the same was true of google scholar. On PubMed there was only a handful of articles that looked at ovarian function as an outcome for the use of Inositol for PCOS, making many of the search results </w:t>
      </w:r>
      <w:r w:rsidR="00714FBA" w:rsidRPr="001A3734">
        <w:rPr>
          <w:rFonts w:asciiTheme="minorHAnsi" w:hAnsiTheme="minorHAnsi" w:cstheme="minorHAnsi"/>
          <w:color w:val="000000" w:themeColor="text1"/>
        </w:rPr>
        <w:t>irrelevant to answering my question. However, when looking through all of the databases I was able to find enough relevant studies to help answer this PICO question.</w:t>
      </w:r>
    </w:p>
    <w:p w14:paraId="3E9502C8" w14:textId="77777777" w:rsidR="00A4691A" w:rsidRPr="001A3734" w:rsidRDefault="00A4691A" w:rsidP="00B73887">
      <w:pPr>
        <w:rPr>
          <w:rFonts w:asciiTheme="minorHAnsi" w:hAnsiTheme="minorHAnsi" w:cstheme="minorHAnsi"/>
          <w:color w:val="000000" w:themeColor="text1"/>
        </w:rPr>
      </w:pPr>
    </w:p>
    <w:p w14:paraId="759883CD"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Results found:</w:t>
      </w:r>
    </w:p>
    <w:p w14:paraId="269E03BB" w14:textId="1862713B"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 xml:space="preserve"> </w:t>
      </w:r>
    </w:p>
    <w:p w14:paraId="1701DDAD" w14:textId="77777777" w:rsidR="00A4691A" w:rsidRPr="001A3734" w:rsidRDefault="00A4691A" w:rsidP="00B73887">
      <w:pPr>
        <w:rPr>
          <w:rFonts w:asciiTheme="minorHAnsi" w:hAnsiTheme="minorHAnsi" w:cstheme="minorHAnsi"/>
          <w:color w:val="000000" w:themeColor="text1"/>
        </w:rPr>
      </w:pPr>
    </w:p>
    <w:p w14:paraId="3DA1E6ED" w14:textId="77777777" w:rsidR="00A4691A" w:rsidRPr="001A3734" w:rsidRDefault="00A4691A" w:rsidP="00B73887">
      <w:pPr>
        <w:outlineLvl w:val="0"/>
        <w:rPr>
          <w:rFonts w:asciiTheme="minorHAnsi" w:hAnsiTheme="minorHAnsi" w:cstheme="minorHAnsi"/>
          <w:b/>
          <w:bCs/>
          <w:color w:val="000000" w:themeColor="text1"/>
          <w:kern w:val="36"/>
        </w:rPr>
      </w:pPr>
      <w:r w:rsidRPr="001A3734">
        <w:rPr>
          <w:rFonts w:asciiTheme="minorHAnsi" w:hAnsiTheme="minorHAnsi" w:cstheme="minorHAnsi"/>
          <w:b/>
          <w:bCs/>
          <w:color w:val="000000" w:themeColor="text1"/>
          <w:kern w:val="36"/>
          <w:u w:val="single"/>
        </w:rPr>
        <w:t>Article 1</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1A3734" w14:paraId="2E56C98B"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8D324" w14:textId="77777777" w:rsidR="001E736C" w:rsidRPr="001A3734" w:rsidRDefault="00A4691A" w:rsidP="00B73887">
            <w:pPr>
              <w:rPr>
                <w:rFonts w:asciiTheme="minorHAnsi" w:hAnsiTheme="minorHAnsi" w:cstheme="minorHAnsi"/>
              </w:rPr>
            </w:pPr>
            <w:r w:rsidRPr="001A3734">
              <w:rPr>
                <w:rFonts w:asciiTheme="minorHAnsi" w:hAnsiTheme="minorHAnsi" w:cstheme="minorHAnsi"/>
                <w:b/>
                <w:bCs/>
                <w:color w:val="000000" w:themeColor="text1"/>
              </w:rPr>
              <w:t>Citation</w:t>
            </w:r>
            <w:r w:rsidRPr="001A3734">
              <w:rPr>
                <w:rFonts w:asciiTheme="minorHAnsi" w:hAnsiTheme="minorHAnsi" w:cstheme="minorHAnsi"/>
                <w:color w:val="000000" w:themeColor="text1"/>
              </w:rPr>
              <w:t>:</w:t>
            </w:r>
            <w:r w:rsidR="001E736C" w:rsidRPr="001A3734">
              <w:rPr>
                <w:rFonts w:asciiTheme="minorHAnsi" w:hAnsiTheme="minorHAnsi" w:cstheme="minorHAnsi"/>
                <w:color w:val="000000" w:themeColor="text1"/>
              </w:rPr>
              <w:t xml:space="preserve"> </w:t>
            </w:r>
            <w:proofErr w:type="spellStart"/>
            <w:r w:rsidR="001E736C" w:rsidRPr="001A3734">
              <w:rPr>
                <w:rFonts w:asciiTheme="minorHAnsi" w:hAnsiTheme="minorHAnsi" w:cstheme="minorHAnsi"/>
                <w:color w:val="303030"/>
                <w:shd w:val="clear" w:color="auto" w:fill="FFFFFF"/>
              </w:rPr>
              <w:t>Unfer</w:t>
            </w:r>
            <w:proofErr w:type="spellEnd"/>
            <w:r w:rsidR="001E736C" w:rsidRPr="001A3734">
              <w:rPr>
                <w:rFonts w:asciiTheme="minorHAnsi" w:hAnsiTheme="minorHAnsi" w:cstheme="minorHAnsi"/>
                <w:color w:val="303030"/>
                <w:shd w:val="clear" w:color="auto" w:fill="FFFFFF"/>
              </w:rPr>
              <w:t xml:space="preserve"> V, </w:t>
            </w:r>
            <w:proofErr w:type="spellStart"/>
            <w:r w:rsidR="001E736C" w:rsidRPr="001A3734">
              <w:rPr>
                <w:rFonts w:asciiTheme="minorHAnsi" w:hAnsiTheme="minorHAnsi" w:cstheme="minorHAnsi"/>
                <w:color w:val="303030"/>
                <w:shd w:val="clear" w:color="auto" w:fill="FFFFFF"/>
              </w:rPr>
              <w:t>Nestler</w:t>
            </w:r>
            <w:proofErr w:type="spellEnd"/>
            <w:r w:rsidR="001E736C" w:rsidRPr="001A3734">
              <w:rPr>
                <w:rFonts w:asciiTheme="minorHAnsi" w:hAnsiTheme="minorHAnsi" w:cstheme="minorHAnsi"/>
                <w:color w:val="303030"/>
                <w:shd w:val="clear" w:color="auto" w:fill="FFFFFF"/>
              </w:rPr>
              <w:t xml:space="preserve"> JE, </w:t>
            </w:r>
            <w:proofErr w:type="spellStart"/>
            <w:r w:rsidR="001E736C" w:rsidRPr="001A3734">
              <w:rPr>
                <w:rFonts w:asciiTheme="minorHAnsi" w:hAnsiTheme="minorHAnsi" w:cstheme="minorHAnsi"/>
                <w:color w:val="303030"/>
                <w:shd w:val="clear" w:color="auto" w:fill="FFFFFF"/>
              </w:rPr>
              <w:t>Kamenov</w:t>
            </w:r>
            <w:proofErr w:type="spellEnd"/>
            <w:r w:rsidR="001E736C" w:rsidRPr="001A3734">
              <w:rPr>
                <w:rFonts w:asciiTheme="minorHAnsi" w:hAnsiTheme="minorHAnsi" w:cstheme="minorHAnsi"/>
                <w:color w:val="303030"/>
                <w:shd w:val="clear" w:color="auto" w:fill="FFFFFF"/>
              </w:rPr>
              <w:t xml:space="preserve"> ZA, </w:t>
            </w:r>
            <w:proofErr w:type="spellStart"/>
            <w:r w:rsidR="001E736C" w:rsidRPr="001A3734">
              <w:rPr>
                <w:rFonts w:asciiTheme="minorHAnsi" w:hAnsiTheme="minorHAnsi" w:cstheme="minorHAnsi"/>
                <w:color w:val="303030"/>
                <w:shd w:val="clear" w:color="auto" w:fill="FFFFFF"/>
              </w:rPr>
              <w:t>Prapas</w:t>
            </w:r>
            <w:proofErr w:type="spellEnd"/>
            <w:r w:rsidR="001E736C" w:rsidRPr="001A3734">
              <w:rPr>
                <w:rFonts w:asciiTheme="minorHAnsi" w:hAnsiTheme="minorHAnsi" w:cstheme="minorHAnsi"/>
                <w:color w:val="303030"/>
                <w:shd w:val="clear" w:color="auto" w:fill="FFFFFF"/>
              </w:rPr>
              <w:t xml:space="preserve"> N, </w:t>
            </w:r>
            <w:proofErr w:type="spellStart"/>
            <w:r w:rsidR="001E736C" w:rsidRPr="001A3734">
              <w:rPr>
                <w:rFonts w:asciiTheme="minorHAnsi" w:hAnsiTheme="minorHAnsi" w:cstheme="minorHAnsi"/>
                <w:color w:val="303030"/>
                <w:shd w:val="clear" w:color="auto" w:fill="FFFFFF"/>
              </w:rPr>
              <w:t>Facchinetti</w:t>
            </w:r>
            <w:proofErr w:type="spellEnd"/>
            <w:r w:rsidR="001E736C" w:rsidRPr="001A3734">
              <w:rPr>
                <w:rFonts w:asciiTheme="minorHAnsi" w:hAnsiTheme="minorHAnsi" w:cstheme="minorHAnsi"/>
                <w:color w:val="303030"/>
                <w:shd w:val="clear" w:color="auto" w:fill="FFFFFF"/>
              </w:rPr>
              <w:t xml:space="preserve"> F. Effects of Inositol(s) in Women with PCOS: A Systematic Review of Randomized Controlled Trials. </w:t>
            </w:r>
            <w:r w:rsidR="001E736C" w:rsidRPr="001A3734">
              <w:rPr>
                <w:rFonts w:asciiTheme="minorHAnsi" w:hAnsiTheme="minorHAnsi" w:cstheme="minorHAnsi"/>
                <w:i/>
                <w:iCs/>
                <w:color w:val="303030"/>
                <w:shd w:val="clear" w:color="auto" w:fill="FFFFFF"/>
              </w:rPr>
              <w:t>Int J Endocrinol</w:t>
            </w:r>
            <w:r w:rsidR="001E736C" w:rsidRPr="001A3734">
              <w:rPr>
                <w:rFonts w:asciiTheme="minorHAnsi" w:hAnsiTheme="minorHAnsi" w:cstheme="minorHAnsi"/>
                <w:color w:val="303030"/>
                <w:shd w:val="clear" w:color="auto" w:fill="FFFFFF"/>
              </w:rPr>
              <w:t xml:space="preserve">. </w:t>
            </w:r>
            <w:proofErr w:type="gramStart"/>
            <w:r w:rsidR="001E736C" w:rsidRPr="001A3734">
              <w:rPr>
                <w:rFonts w:asciiTheme="minorHAnsi" w:hAnsiTheme="minorHAnsi" w:cstheme="minorHAnsi"/>
                <w:color w:val="303030"/>
                <w:shd w:val="clear" w:color="auto" w:fill="FFFFFF"/>
              </w:rPr>
              <w:t>2016;2016:1849162</w:t>
            </w:r>
            <w:proofErr w:type="gramEnd"/>
            <w:r w:rsidR="001E736C" w:rsidRPr="001A3734">
              <w:rPr>
                <w:rFonts w:asciiTheme="minorHAnsi" w:hAnsiTheme="minorHAnsi" w:cstheme="minorHAnsi"/>
                <w:color w:val="303030"/>
                <w:shd w:val="clear" w:color="auto" w:fill="FFFFFF"/>
              </w:rPr>
              <w:t>. doi:10.1155/2016/1849162</w:t>
            </w:r>
          </w:p>
          <w:p w14:paraId="0724EAF7" w14:textId="5A28DF52" w:rsidR="00A4691A" w:rsidRPr="001A3734" w:rsidRDefault="00A4691A" w:rsidP="00B73887">
            <w:pPr>
              <w:rPr>
                <w:rFonts w:asciiTheme="minorHAnsi" w:hAnsiTheme="minorHAnsi" w:cstheme="minorHAnsi"/>
                <w:color w:val="000000" w:themeColor="text1"/>
              </w:rPr>
            </w:pPr>
          </w:p>
        </w:tc>
      </w:tr>
      <w:tr w:rsidR="00A21DDD" w:rsidRPr="001A3734" w14:paraId="5E2944A6"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E9BBB" w14:textId="7F21BB7D"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 xml:space="preserve">Type of Study: </w:t>
            </w:r>
            <w:r w:rsidR="001E736C" w:rsidRPr="001A3734">
              <w:rPr>
                <w:rFonts w:asciiTheme="minorHAnsi" w:hAnsiTheme="minorHAnsi" w:cstheme="minorHAnsi"/>
                <w:b/>
                <w:bCs/>
                <w:color w:val="000000" w:themeColor="text1"/>
              </w:rPr>
              <w:t>Systematic Review</w:t>
            </w:r>
          </w:p>
        </w:tc>
      </w:tr>
      <w:tr w:rsidR="00A21DDD" w:rsidRPr="001A3734" w14:paraId="605664B4"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23878" w14:textId="7C712737" w:rsidR="00475E38" w:rsidRPr="001A3734" w:rsidRDefault="00A4691A" w:rsidP="00B73887">
            <w:pPr>
              <w:rPr>
                <w:rFonts w:asciiTheme="minorHAnsi" w:hAnsiTheme="minorHAnsi" w:cstheme="minorHAnsi"/>
              </w:rPr>
            </w:pPr>
            <w:r w:rsidRPr="001A3734">
              <w:rPr>
                <w:rFonts w:asciiTheme="minorHAnsi" w:hAnsiTheme="minorHAnsi" w:cstheme="minorHAnsi"/>
                <w:b/>
                <w:bCs/>
                <w:color w:val="000000" w:themeColor="text1"/>
              </w:rPr>
              <w:t>Abstract</w:t>
            </w:r>
            <w:r w:rsidRPr="001A3734">
              <w:rPr>
                <w:rFonts w:asciiTheme="minorHAnsi" w:hAnsiTheme="minorHAnsi" w:cstheme="minorHAnsi"/>
                <w:color w:val="000000" w:themeColor="text1"/>
              </w:rPr>
              <w:t>: </w:t>
            </w:r>
            <w:r w:rsidR="001E736C" w:rsidRPr="001A3734">
              <w:rPr>
                <w:rFonts w:asciiTheme="minorHAnsi" w:hAnsiTheme="minorHAnsi" w:cstheme="minorHAnsi"/>
                <w:color w:val="212121"/>
                <w:shd w:val="clear" w:color="auto" w:fill="FFFFFF"/>
              </w:rPr>
              <w:t xml:space="preserve">Polycystic ovary syndrome (PCOS) is a common endocrine disorder, with complex etiology and pathophysiology, which remains poorly understood. It affects about 5–10% of women of reproductive age who typically suffer from obesity, hyperandrogenism, ovarian dysfunction, and menstrual irregularity. Indeed, PCOS is the most common cause of anovulatory infertility in industrialized nations, and it is associated with insulin resistance, type 2 diabetes mellitus, and increased cardiovascular risk. Although insulin resistance is not included as a criterion for diagnosis, it is a critical pathological condition of PCOS. The purpose of this systematic review is the analysis of recent randomized clinical trials of inositol(s) in PCOS, in </w:t>
            </w:r>
            <w:proofErr w:type="gramStart"/>
            <w:r w:rsidR="001E736C" w:rsidRPr="001A3734">
              <w:rPr>
                <w:rFonts w:asciiTheme="minorHAnsi" w:hAnsiTheme="minorHAnsi" w:cstheme="minorHAnsi"/>
                <w:color w:val="212121"/>
                <w:shd w:val="clear" w:color="auto" w:fill="FFFFFF"/>
              </w:rPr>
              <w:t>particular myo</w:t>
            </w:r>
            <w:proofErr w:type="gramEnd"/>
            <w:r w:rsidR="001E736C" w:rsidRPr="001A3734">
              <w:rPr>
                <w:rFonts w:asciiTheme="minorHAnsi" w:hAnsiTheme="minorHAnsi" w:cstheme="minorHAnsi"/>
                <w:color w:val="212121"/>
                <w:shd w:val="clear" w:color="auto" w:fill="FFFFFF"/>
              </w:rPr>
              <w:t>- and D-chiro-inositol, in order to better elucidate their physiological involvement in PCOS and potential therapeutic use, alone and in conjunction with assisted reproductive technologies, in the clinical treatment of women with PCOS.</w:t>
            </w:r>
          </w:p>
          <w:p w14:paraId="4F21D788" w14:textId="61941A0B" w:rsidR="00475E38" w:rsidRPr="001A3734" w:rsidRDefault="00475E38" w:rsidP="00B73887">
            <w:pPr>
              <w:pStyle w:val="Heading3"/>
              <w:shd w:val="clear" w:color="auto" w:fill="FFFFFF"/>
              <w:spacing w:before="400" w:after="200"/>
              <w:rPr>
                <w:rFonts w:asciiTheme="minorHAnsi" w:hAnsiTheme="minorHAnsi" w:cstheme="minorHAnsi"/>
                <w:color w:val="000000" w:themeColor="text1"/>
                <w:spacing w:val="-2"/>
              </w:rPr>
            </w:pPr>
          </w:p>
        </w:tc>
      </w:tr>
      <w:tr w:rsidR="00A21DDD" w:rsidRPr="001A3734" w14:paraId="6E619C3C"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72940" w14:textId="1DFC024C" w:rsidR="00176C97" w:rsidRPr="001A3734" w:rsidRDefault="00A4691A" w:rsidP="00B73887">
            <w:pPr>
              <w:outlineLvl w:val="1"/>
              <w:rPr>
                <w:rFonts w:asciiTheme="minorHAnsi" w:hAnsiTheme="minorHAnsi" w:cstheme="minorHAnsi"/>
                <w:color w:val="000000" w:themeColor="text1"/>
              </w:rPr>
            </w:pPr>
            <w:r w:rsidRPr="001A3734">
              <w:rPr>
                <w:rFonts w:asciiTheme="minorHAnsi" w:hAnsiTheme="minorHAnsi" w:cstheme="minorHAnsi"/>
                <w:b/>
                <w:bCs/>
                <w:color w:val="000000" w:themeColor="text1"/>
              </w:rPr>
              <w:t xml:space="preserve">Reason for Selection: </w:t>
            </w:r>
            <w:r w:rsidR="00B1684D" w:rsidRPr="001A3734">
              <w:rPr>
                <w:rFonts w:asciiTheme="minorHAnsi" w:hAnsiTheme="minorHAnsi" w:cstheme="minorHAnsi"/>
                <w:color w:val="000000" w:themeColor="text1"/>
              </w:rPr>
              <w:t>I chose this systematic review because it evaluates 12 RCTs</w:t>
            </w:r>
            <w:r w:rsidR="009D1C83" w:rsidRPr="001A3734">
              <w:rPr>
                <w:rFonts w:asciiTheme="minorHAnsi" w:hAnsiTheme="minorHAnsi" w:cstheme="minorHAnsi"/>
                <w:color w:val="000000" w:themeColor="text1"/>
              </w:rPr>
              <w:t xml:space="preserve"> over a long period of time (1999-2016) to determine the efficacy of Inositols on ovarian function in women with PCOS. The main outcomes of this study help to answer my PICO question which include glucose and insulin sensitivity, sex hormones, stimulation days, oocyte quality, embryo quality, biochemical pregnancies, and pregnancy rate.</w:t>
            </w:r>
          </w:p>
          <w:p w14:paraId="6D624799" w14:textId="3B006842" w:rsidR="00A4691A" w:rsidRPr="001A3734" w:rsidRDefault="00A4691A" w:rsidP="00B73887">
            <w:pPr>
              <w:outlineLvl w:val="1"/>
              <w:rPr>
                <w:rFonts w:asciiTheme="minorHAnsi" w:hAnsiTheme="minorHAnsi" w:cstheme="minorHAnsi"/>
                <w:b/>
                <w:bCs/>
                <w:color w:val="000000" w:themeColor="text1"/>
              </w:rPr>
            </w:pPr>
          </w:p>
        </w:tc>
      </w:tr>
      <w:tr w:rsidR="003F5CFE" w:rsidRPr="001A3734" w14:paraId="313CAC03"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39A1E" w14:textId="77777777" w:rsidR="00A4691A" w:rsidRPr="001A3734" w:rsidRDefault="00A4691A" w:rsidP="00B73887">
            <w:pPr>
              <w:outlineLvl w:val="1"/>
              <w:rPr>
                <w:rFonts w:asciiTheme="minorHAnsi" w:hAnsiTheme="minorHAnsi" w:cstheme="minorHAnsi"/>
                <w:b/>
                <w:bCs/>
                <w:color w:val="000000" w:themeColor="text1"/>
              </w:rPr>
            </w:pPr>
            <w:r w:rsidRPr="001A3734">
              <w:rPr>
                <w:rFonts w:asciiTheme="minorHAnsi" w:hAnsiTheme="minorHAnsi" w:cstheme="minorHAnsi"/>
                <w:b/>
                <w:bCs/>
                <w:color w:val="000000" w:themeColor="text1"/>
              </w:rPr>
              <w:t>Key Points:</w:t>
            </w:r>
          </w:p>
          <w:p w14:paraId="518AFCB3" w14:textId="31C33396" w:rsidR="00F2677C" w:rsidRPr="001A3734" w:rsidRDefault="001E736C" w:rsidP="00B73887">
            <w:pPr>
              <w:numPr>
                <w:ilvl w:val="0"/>
                <w:numId w:val="3"/>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 xml:space="preserve">Oral administration of Myo-Inositols alone or in combination with D-chiro-Inositols </w:t>
            </w:r>
            <w:proofErr w:type="gramStart"/>
            <w:r w:rsidRPr="001A3734">
              <w:rPr>
                <w:rFonts w:asciiTheme="minorHAnsi" w:hAnsiTheme="minorHAnsi" w:cstheme="minorHAnsi"/>
                <w:color w:val="000000" w:themeColor="text1"/>
              </w:rPr>
              <w:t>are capable of restoring</w:t>
            </w:r>
            <w:proofErr w:type="gramEnd"/>
            <w:r w:rsidRPr="001A3734">
              <w:rPr>
                <w:rFonts w:asciiTheme="minorHAnsi" w:hAnsiTheme="minorHAnsi" w:cstheme="minorHAnsi"/>
                <w:color w:val="000000" w:themeColor="text1"/>
              </w:rPr>
              <w:t xml:space="preserve"> spontaneous ovulation and improving fertility in women with PCOS</w:t>
            </w:r>
          </w:p>
          <w:p w14:paraId="7DEA90D7" w14:textId="77777777" w:rsidR="00A967B1" w:rsidRPr="001A3734" w:rsidRDefault="00B1684D" w:rsidP="00B73887">
            <w:pPr>
              <w:numPr>
                <w:ilvl w:val="0"/>
                <w:numId w:val="3"/>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Myo-inositols appear to reduce insulin resistance</w:t>
            </w:r>
          </w:p>
          <w:p w14:paraId="5AABE3DA" w14:textId="1BCFBD64" w:rsidR="00B1684D" w:rsidRPr="001A3734" w:rsidRDefault="00B1684D" w:rsidP="00B73887">
            <w:pPr>
              <w:numPr>
                <w:ilvl w:val="0"/>
                <w:numId w:val="3"/>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Myo-inositols also appeared to decrease body weight and circulating leptin and increase HDL compared with placebo indicating that they may also reduce cardiovascular diseases related to PCOS</w:t>
            </w:r>
          </w:p>
          <w:p w14:paraId="2DB5C469" w14:textId="384B065F" w:rsidR="00B1684D" w:rsidRPr="001A3734" w:rsidRDefault="00B1684D" w:rsidP="00B73887">
            <w:pPr>
              <w:numPr>
                <w:ilvl w:val="0"/>
                <w:numId w:val="3"/>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Treatment with Myo-Inositols with D-chiro-Inositols in a 40:1 ratio improves the endocrine profile and insulin resistance of obese women with PCOS</w:t>
            </w:r>
          </w:p>
        </w:tc>
      </w:tr>
    </w:tbl>
    <w:p w14:paraId="7F9FCDF2" w14:textId="77777777" w:rsidR="00A4691A" w:rsidRPr="001A3734" w:rsidRDefault="00A4691A" w:rsidP="00B73887">
      <w:pPr>
        <w:rPr>
          <w:rFonts w:asciiTheme="minorHAnsi" w:hAnsiTheme="minorHAnsi" w:cstheme="minorHAnsi"/>
          <w:color w:val="000000" w:themeColor="text1"/>
        </w:rPr>
      </w:pPr>
    </w:p>
    <w:p w14:paraId="0261A88F" w14:textId="130975CE" w:rsidR="00194ACF" w:rsidRPr="001A3734" w:rsidRDefault="00A4691A" w:rsidP="00B73887">
      <w:pPr>
        <w:outlineLvl w:val="0"/>
        <w:rPr>
          <w:rFonts w:asciiTheme="minorHAnsi" w:hAnsiTheme="minorHAnsi" w:cstheme="minorHAnsi"/>
          <w:b/>
          <w:bCs/>
          <w:color w:val="000000" w:themeColor="text1"/>
          <w:kern w:val="36"/>
        </w:rPr>
      </w:pPr>
      <w:r w:rsidRPr="001A3734">
        <w:rPr>
          <w:rFonts w:asciiTheme="minorHAnsi" w:hAnsiTheme="minorHAnsi" w:cstheme="minorHAnsi"/>
          <w:b/>
          <w:bCs/>
          <w:color w:val="000000" w:themeColor="text1"/>
          <w:kern w:val="36"/>
          <w:u w:val="single"/>
        </w:rPr>
        <w:t>Article 2</w:t>
      </w:r>
      <w:r w:rsidR="00194ACF" w:rsidRPr="001A3734">
        <w:rPr>
          <w:rFonts w:asciiTheme="minorHAnsi" w:hAnsiTheme="minorHAnsi" w:cstheme="minorHAnsi"/>
          <w:b/>
          <w:bCs/>
          <w:color w:val="000000" w:themeColor="text1"/>
          <w:kern w:val="36"/>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1A3734" w14:paraId="565D74F0"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2467" w14:textId="46FF155A" w:rsidR="00194ACF" w:rsidRPr="001A3734" w:rsidRDefault="00194ACF" w:rsidP="00B73887">
            <w:pPr>
              <w:rPr>
                <w:rFonts w:asciiTheme="minorHAnsi" w:hAnsiTheme="minorHAnsi" w:cstheme="minorHAnsi"/>
              </w:rPr>
            </w:pPr>
            <w:r w:rsidRPr="001A3734">
              <w:rPr>
                <w:rFonts w:asciiTheme="minorHAnsi" w:hAnsiTheme="minorHAnsi" w:cstheme="minorHAnsi"/>
                <w:b/>
                <w:bCs/>
                <w:color w:val="000000" w:themeColor="text1"/>
              </w:rPr>
              <w:t>Citation</w:t>
            </w:r>
            <w:r w:rsidRPr="001A3734">
              <w:rPr>
                <w:rFonts w:asciiTheme="minorHAnsi" w:hAnsiTheme="minorHAnsi" w:cstheme="minorHAnsi"/>
                <w:color w:val="000000" w:themeColor="text1"/>
              </w:rPr>
              <w:t xml:space="preserve">: </w:t>
            </w:r>
            <w:proofErr w:type="spellStart"/>
            <w:r w:rsidR="00D24768" w:rsidRPr="001A3734">
              <w:rPr>
                <w:rFonts w:asciiTheme="minorHAnsi" w:hAnsiTheme="minorHAnsi" w:cstheme="minorHAnsi"/>
                <w:color w:val="303030"/>
                <w:shd w:val="clear" w:color="auto" w:fill="FFFFFF"/>
              </w:rPr>
              <w:t>Showell</w:t>
            </w:r>
            <w:proofErr w:type="spellEnd"/>
            <w:r w:rsidR="00D24768" w:rsidRPr="001A3734">
              <w:rPr>
                <w:rFonts w:asciiTheme="minorHAnsi" w:hAnsiTheme="minorHAnsi" w:cstheme="minorHAnsi"/>
                <w:color w:val="303030"/>
                <w:shd w:val="clear" w:color="auto" w:fill="FFFFFF"/>
              </w:rPr>
              <w:t xml:space="preserve"> MG, Mackenzie-Proctor R, Jordan V, Hodgson R, Farquhar C. Inositol for </w:t>
            </w:r>
            <w:proofErr w:type="spellStart"/>
            <w:r w:rsidR="00D24768" w:rsidRPr="001A3734">
              <w:rPr>
                <w:rFonts w:asciiTheme="minorHAnsi" w:hAnsiTheme="minorHAnsi" w:cstheme="minorHAnsi"/>
                <w:color w:val="303030"/>
                <w:shd w:val="clear" w:color="auto" w:fill="FFFFFF"/>
              </w:rPr>
              <w:t>subfertile</w:t>
            </w:r>
            <w:proofErr w:type="spellEnd"/>
            <w:r w:rsidR="00D24768" w:rsidRPr="001A3734">
              <w:rPr>
                <w:rFonts w:asciiTheme="minorHAnsi" w:hAnsiTheme="minorHAnsi" w:cstheme="minorHAnsi"/>
                <w:color w:val="303030"/>
                <w:shd w:val="clear" w:color="auto" w:fill="FFFFFF"/>
              </w:rPr>
              <w:t xml:space="preserve"> women with polycystic ovary syndrome. </w:t>
            </w:r>
            <w:r w:rsidR="00D24768" w:rsidRPr="001A3734">
              <w:rPr>
                <w:rFonts w:asciiTheme="minorHAnsi" w:hAnsiTheme="minorHAnsi" w:cstheme="minorHAnsi"/>
                <w:i/>
                <w:iCs/>
                <w:color w:val="303030"/>
                <w:shd w:val="clear" w:color="auto" w:fill="FFFFFF"/>
              </w:rPr>
              <w:t>Cochrane Database Syst Rev</w:t>
            </w:r>
            <w:r w:rsidR="00D24768" w:rsidRPr="001A3734">
              <w:rPr>
                <w:rFonts w:asciiTheme="minorHAnsi" w:hAnsiTheme="minorHAnsi" w:cstheme="minorHAnsi"/>
                <w:color w:val="303030"/>
                <w:shd w:val="clear" w:color="auto" w:fill="FFFFFF"/>
              </w:rPr>
              <w:t xml:space="preserve">. 2018;12(12):CD012378. Published 2018 Dec 20. </w:t>
            </w:r>
            <w:proofErr w:type="gramStart"/>
            <w:r w:rsidR="00D24768" w:rsidRPr="001A3734">
              <w:rPr>
                <w:rFonts w:asciiTheme="minorHAnsi" w:hAnsiTheme="minorHAnsi" w:cstheme="minorHAnsi"/>
                <w:color w:val="303030"/>
                <w:shd w:val="clear" w:color="auto" w:fill="FFFFFF"/>
              </w:rPr>
              <w:t>doi:10.1002/14651858.CD012378.pub2</w:t>
            </w:r>
            <w:proofErr w:type="gramEnd"/>
          </w:p>
        </w:tc>
      </w:tr>
      <w:tr w:rsidR="00A21DDD" w:rsidRPr="001A3734" w14:paraId="1397AD72"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BECC8" w14:textId="352DFFF1" w:rsidR="00194ACF" w:rsidRPr="001A3734" w:rsidRDefault="00194ACF"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 xml:space="preserve">Type of Study: </w:t>
            </w:r>
            <w:r w:rsidR="00576F91" w:rsidRPr="001A3734">
              <w:rPr>
                <w:rFonts w:asciiTheme="minorHAnsi" w:hAnsiTheme="minorHAnsi" w:cstheme="minorHAnsi"/>
                <w:b/>
                <w:bCs/>
                <w:color w:val="000000" w:themeColor="text1"/>
              </w:rPr>
              <w:t>Systematic Review</w:t>
            </w:r>
          </w:p>
        </w:tc>
      </w:tr>
      <w:tr w:rsidR="00A21DDD" w:rsidRPr="001A3734" w14:paraId="4F61066F"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25CCA" w14:textId="77777777" w:rsidR="004059F1" w:rsidRPr="001A3734" w:rsidRDefault="00194ACF" w:rsidP="00B73887">
            <w:pPr>
              <w:outlineLvl w:val="1"/>
              <w:rPr>
                <w:rFonts w:asciiTheme="minorHAnsi" w:hAnsiTheme="minorHAnsi" w:cstheme="minorHAnsi"/>
                <w:b/>
                <w:bCs/>
                <w:color w:val="000000" w:themeColor="text1"/>
              </w:rPr>
            </w:pPr>
            <w:r w:rsidRPr="001A3734">
              <w:rPr>
                <w:rFonts w:asciiTheme="minorHAnsi" w:hAnsiTheme="minorHAnsi" w:cstheme="minorHAnsi"/>
                <w:b/>
                <w:bCs/>
                <w:color w:val="000000" w:themeColor="text1"/>
              </w:rPr>
              <w:t>Abstract:</w:t>
            </w:r>
          </w:p>
          <w:p w14:paraId="71D35CB8" w14:textId="434B4610" w:rsidR="00D24768" w:rsidRPr="001A3734" w:rsidRDefault="00D24768" w:rsidP="00B73887">
            <w:pPr>
              <w:pStyle w:val="Heading3"/>
              <w:shd w:val="clear" w:color="auto" w:fill="FFFFFF"/>
              <w:spacing w:before="400" w:after="200"/>
              <w:rPr>
                <w:rFonts w:asciiTheme="minorHAnsi" w:hAnsiTheme="minorHAnsi" w:cstheme="minorHAnsi"/>
                <w:color w:val="000000" w:themeColor="text1"/>
                <w:spacing w:val="-2"/>
              </w:rPr>
            </w:pPr>
            <w:r w:rsidRPr="001A3734">
              <w:rPr>
                <w:rFonts w:asciiTheme="minorHAnsi" w:hAnsiTheme="minorHAnsi" w:cstheme="minorHAnsi"/>
                <w:b/>
                <w:bCs/>
                <w:color w:val="000000" w:themeColor="text1"/>
                <w:spacing w:val="-2"/>
              </w:rPr>
              <w:t>Background</w:t>
            </w:r>
            <w:r w:rsidR="00B73887" w:rsidRPr="001A3734">
              <w:rPr>
                <w:rFonts w:asciiTheme="minorHAnsi" w:hAnsiTheme="minorHAnsi" w:cstheme="minorHAnsi"/>
                <w:b/>
                <w:bCs/>
                <w:color w:val="000000" w:themeColor="text1"/>
                <w:spacing w:val="-2"/>
              </w:rPr>
              <w:t xml:space="preserve">: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are highly motivated to try different adjunctive therapies to have a baby, and the widespread perception is that dietary supplements such as myo‐inositol (MI) and D‐</w:t>
            </w:r>
            <w:r w:rsidRPr="001A3734">
              <w:rPr>
                <w:rStyle w:val="Emphasis"/>
                <w:rFonts w:asciiTheme="minorHAnsi" w:hAnsiTheme="minorHAnsi" w:cstheme="minorHAnsi"/>
                <w:color w:val="212121"/>
              </w:rPr>
              <w:t>chiro</w:t>
            </w:r>
            <w:r w:rsidRPr="001A3734">
              <w:rPr>
                <w:rFonts w:asciiTheme="minorHAnsi" w:hAnsiTheme="minorHAnsi" w:cstheme="minorHAnsi"/>
                <w:color w:val="212121"/>
              </w:rPr>
              <w:t>‐</w:t>
            </w:r>
            <w:proofErr w:type="spellStart"/>
            <w:r w:rsidRPr="001A3734">
              <w:rPr>
                <w:rFonts w:asciiTheme="minorHAnsi" w:hAnsiTheme="minorHAnsi" w:cstheme="minorHAnsi"/>
                <w:color w:val="212121"/>
              </w:rPr>
              <w:t>insoitol</w:t>
            </w:r>
            <w:proofErr w:type="spellEnd"/>
            <w:r w:rsidRPr="001A3734">
              <w:rPr>
                <w:rFonts w:asciiTheme="minorHAnsi" w:hAnsiTheme="minorHAnsi" w:cstheme="minorHAnsi"/>
                <w:color w:val="212121"/>
              </w:rPr>
              <w:t xml:space="preserve"> (DCI) are associated with only benefit, and not with harm. Many fertility clinicians currently prescribe MI for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polycystic ovary syndrome (PCOS) as pre‐treatment to in vitro </w:t>
            </w:r>
            <w:proofErr w:type="spellStart"/>
            <w:r w:rsidRPr="001A3734">
              <w:rPr>
                <w:rFonts w:asciiTheme="minorHAnsi" w:hAnsiTheme="minorHAnsi" w:cstheme="minorHAnsi"/>
                <w:color w:val="212121"/>
              </w:rPr>
              <w:t>fertilisation</w:t>
            </w:r>
            <w:proofErr w:type="spellEnd"/>
            <w:r w:rsidRPr="001A3734">
              <w:rPr>
                <w:rFonts w:asciiTheme="minorHAnsi" w:hAnsiTheme="minorHAnsi" w:cstheme="minorHAnsi"/>
                <w:color w:val="212121"/>
              </w:rPr>
              <w:t xml:space="preserve"> (IVF) or for ovulation induction; however no high‐quality evidence is available to support this practice. This review assessed the evidence for the effectiveness of inositol in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a diagnosis of PCOS.</w:t>
            </w:r>
          </w:p>
          <w:p w14:paraId="08F989AA" w14:textId="6703A340" w:rsidR="00D24768" w:rsidRPr="001A3734" w:rsidRDefault="00D24768" w:rsidP="00B73887">
            <w:pPr>
              <w:pStyle w:val="Heading3"/>
              <w:shd w:val="clear" w:color="auto" w:fill="FFFFFF"/>
              <w:spacing w:before="400" w:after="200"/>
              <w:rPr>
                <w:rFonts w:asciiTheme="minorHAnsi" w:hAnsiTheme="minorHAnsi" w:cstheme="minorHAnsi"/>
                <w:color w:val="000000" w:themeColor="text1"/>
                <w:spacing w:val="-2"/>
              </w:rPr>
            </w:pPr>
            <w:r w:rsidRPr="001A3734">
              <w:rPr>
                <w:rFonts w:asciiTheme="minorHAnsi" w:hAnsiTheme="minorHAnsi" w:cstheme="minorHAnsi"/>
                <w:b/>
                <w:bCs/>
                <w:color w:val="000000" w:themeColor="text1"/>
                <w:spacing w:val="-2"/>
              </w:rPr>
              <w:t>Objectives</w:t>
            </w:r>
            <w:r w:rsidR="00B73887" w:rsidRPr="001A3734">
              <w:rPr>
                <w:rFonts w:asciiTheme="minorHAnsi" w:hAnsiTheme="minorHAnsi" w:cstheme="minorHAnsi"/>
                <w:b/>
                <w:bCs/>
                <w:color w:val="000000" w:themeColor="text1"/>
                <w:spacing w:val="-2"/>
              </w:rPr>
              <w:t xml:space="preserve">: </w:t>
            </w:r>
            <w:r w:rsidRPr="001A3734">
              <w:rPr>
                <w:rFonts w:asciiTheme="minorHAnsi" w:hAnsiTheme="minorHAnsi" w:cstheme="minorHAnsi"/>
                <w:color w:val="212121"/>
              </w:rPr>
              <w:t xml:space="preserve">To evaluate the effectiveness and safety of oral supplementation of inositol for reproductive outcomes among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 who are trying to conceive.</w:t>
            </w:r>
          </w:p>
          <w:p w14:paraId="1F8E5B27" w14:textId="0CADFD3A" w:rsidR="00D24768" w:rsidRPr="001A3734" w:rsidRDefault="00D24768" w:rsidP="00B73887">
            <w:pPr>
              <w:pStyle w:val="Heading3"/>
              <w:shd w:val="clear" w:color="auto" w:fill="FFFFFF"/>
              <w:spacing w:before="400" w:after="200"/>
              <w:rPr>
                <w:rFonts w:asciiTheme="minorHAnsi" w:hAnsiTheme="minorHAnsi" w:cstheme="minorHAnsi"/>
                <w:color w:val="000000" w:themeColor="text1"/>
                <w:spacing w:val="-2"/>
              </w:rPr>
            </w:pPr>
            <w:r w:rsidRPr="001A3734">
              <w:rPr>
                <w:rFonts w:asciiTheme="minorHAnsi" w:hAnsiTheme="minorHAnsi" w:cstheme="minorHAnsi"/>
                <w:b/>
                <w:bCs/>
                <w:color w:val="000000" w:themeColor="text1"/>
                <w:spacing w:val="-2"/>
              </w:rPr>
              <w:t>Search methods</w:t>
            </w:r>
            <w:r w:rsidR="00B73887" w:rsidRPr="001A3734">
              <w:rPr>
                <w:rFonts w:asciiTheme="minorHAnsi" w:hAnsiTheme="minorHAnsi" w:cstheme="minorHAnsi"/>
                <w:b/>
                <w:bCs/>
                <w:color w:val="000000" w:themeColor="text1"/>
                <w:spacing w:val="-2"/>
              </w:rPr>
              <w:t xml:space="preserve">: </w:t>
            </w:r>
            <w:r w:rsidRPr="001A3734">
              <w:rPr>
                <w:rFonts w:asciiTheme="minorHAnsi" w:hAnsiTheme="minorHAnsi" w:cstheme="minorHAnsi"/>
                <w:color w:val="212121"/>
              </w:rPr>
              <w:t xml:space="preserve">We searched the following databases (to July 2018): Cochrane </w:t>
            </w:r>
            <w:proofErr w:type="spellStart"/>
            <w:r w:rsidRPr="001A3734">
              <w:rPr>
                <w:rFonts w:asciiTheme="minorHAnsi" w:hAnsiTheme="minorHAnsi" w:cstheme="minorHAnsi"/>
                <w:color w:val="212121"/>
              </w:rPr>
              <w:t>Gynaecology</w:t>
            </w:r>
            <w:proofErr w:type="spellEnd"/>
            <w:r w:rsidRPr="001A3734">
              <w:rPr>
                <w:rFonts w:asciiTheme="minorHAnsi" w:hAnsiTheme="minorHAnsi" w:cstheme="minorHAnsi"/>
                <w:color w:val="212121"/>
              </w:rPr>
              <w:t xml:space="preserve"> and Fertility Group (CGFG) </w:t>
            </w:r>
            <w:proofErr w:type="spellStart"/>
            <w:r w:rsidRPr="001A3734">
              <w:rPr>
                <w:rFonts w:asciiTheme="minorHAnsi" w:hAnsiTheme="minorHAnsi" w:cstheme="minorHAnsi"/>
                <w:color w:val="212121"/>
              </w:rPr>
              <w:t>Specialised</w:t>
            </w:r>
            <w:proofErr w:type="spellEnd"/>
            <w:r w:rsidRPr="001A3734">
              <w:rPr>
                <w:rFonts w:asciiTheme="minorHAnsi" w:hAnsiTheme="minorHAnsi" w:cstheme="minorHAnsi"/>
                <w:color w:val="212121"/>
              </w:rPr>
              <w:t xml:space="preserve"> Register, CENTRAL, MEDLINE, Embase, PsycINFO, CINAHL, and AMED. We also checked reference lists and searched the clinical trials registries.</w:t>
            </w:r>
          </w:p>
          <w:p w14:paraId="78AEC422" w14:textId="2C29F10C" w:rsidR="00D24768" w:rsidRPr="001A3734" w:rsidRDefault="00D24768" w:rsidP="00B73887">
            <w:pPr>
              <w:pStyle w:val="Heading3"/>
              <w:shd w:val="clear" w:color="auto" w:fill="FFFFFF"/>
              <w:spacing w:before="400" w:after="200"/>
              <w:rPr>
                <w:rFonts w:asciiTheme="minorHAnsi" w:hAnsiTheme="minorHAnsi" w:cstheme="minorHAnsi"/>
                <w:color w:val="000000" w:themeColor="text1"/>
                <w:spacing w:val="-2"/>
              </w:rPr>
            </w:pPr>
            <w:r w:rsidRPr="001A3734">
              <w:rPr>
                <w:rFonts w:asciiTheme="minorHAnsi" w:hAnsiTheme="minorHAnsi" w:cstheme="minorHAnsi"/>
                <w:b/>
                <w:bCs/>
                <w:color w:val="000000" w:themeColor="text1"/>
                <w:spacing w:val="-2"/>
              </w:rPr>
              <w:t>Selection criteria</w:t>
            </w:r>
            <w:r w:rsidR="00B73887" w:rsidRPr="001A3734">
              <w:rPr>
                <w:rFonts w:asciiTheme="minorHAnsi" w:hAnsiTheme="minorHAnsi" w:cstheme="minorHAnsi"/>
                <w:b/>
                <w:bCs/>
                <w:color w:val="000000" w:themeColor="text1"/>
                <w:spacing w:val="-2"/>
              </w:rPr>
              <w:t xml:space="preserve">: </w:t>
            </w:r>
            <w:r w:rsidRPr="001A3734">
              <w:rPr>
                <w:rFonts w:asciiTheme="minorHAnsi" w:hAnsiTheme="minorHAnsi" w:cstheme="minorHAnsi"/>
                <w:color w:val="212121"/>
              </w:rPr>
              <w:t xml:space="preserve">We included </w:t>
            </w:r>
            <w:proofErr w:type="spellStart"/>
            <w:r w:rsidRPr="001A3734">
              <w:rPr>
                <w:rFonts w:asciiTheme="minorHAnsi" w:hAnsiTheme="minorHAnsi" w:cstheme="minorHAnsi"/>
                <w:color w:val="212121"/>
              </w:rPr>
              <w:t>randomised</w:t>
            </w:r>
            <w:proofErr w:type="spellEnd"/>
            <w:r w:rsidRPr="001A3734">
              <w:rPr>
                <w:rFonts w:asciiTheme="minorHAnsi" w:hAnsiTheme="minorHAnsi" w:cstheme="minorHAnsi"/>
                <w:color w:val="212121"/>
              </w:rPr>
              <w:t xml:space="preserve"> controlled trials (RCTs) that compared any type, dose, or combination of oral inositol versus placebo, no treatment/standard treatment, or treatment with another antioxidant, or with a fertility agent, or with another type of inositol, among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w:t>
            </w:r>
          </w:p>
          <w:p w14:paraId="2330E0EB" w14:textId="018A041C" w:rsidR="00D24768" w:rsidRPr="001A3734" w:rsidRDefault="00D24768" w:rsidP="00B73887">
            <w:pPr>
              <w:pStyle w:val="Heading3"/>
              <w:shd w:val="clear" w:color="auto" w:fill="FFFFFF"/>
              <w:spacing w:before="400" w:after="200"/>
              <w:rPr>
                <w:rFonts w:asciiTheme="minorHAnsi" w:hAnsiTheme="minorHAnsi" w:cstheme="minorHAnsi"/>
                <w:color w:val="000000" w:themeColor="text1"/>
                <w:spacing w:val="-2"/>
              </w:rPr>
            </w:pPr>
            <w:r w:rsidRPr="001A3734">
              <w:rPr>
                <w:rFonts w:asciiTheme="minorHAnsi" w:hAnsiTheme="minorHAnsi" w:cstheme="minorHAnsi"/>
                <w:b/>
                <w:bCs/>
                <w:color w:val="000000" w:themeColor="text1"/>
                <w:spacing w:val="-2"/>
              </w:rPr>
              <w:t>Data collection and analysis</w:t>
            </w:r>
            <w:r w:rsidR="00B73887" w:rsidRPr="001A3734">
              <w:rPr>
                <w:rFonts w:asciiTheme="minorHAnsi" w:hAnsiTheme="minorHAnsi" w:cstheme="minorHAnsi"/>
                <w:b/>
                <w:bCs/>
                <w:color w:val="000000" w:themeColor="text1"/>
                <w:spacing w:val="-2"/>
              </w:rPr>
              <w:t xml:space="preserve">: </w:t>
            </w:r>
            <w:r w:rsidRPr="001A3734">
              <w:rPr>
                <w:rFonts w:asciiTheme="minorHAnsi" w:hAnsiTheme="minorHAnsi" w:cstheme="minorHAnsi"/>
                <w:color w:val="212121"/>
              </w:rPr>
              <w:t>Two review authors independently selected eligible studies, extracted data, and assessed risk of bias. The primary outcomes were live birth and adverse effects; secondary outcomes included clinical pregnancy rates and ovulation rates. We pooled studies using a fixed‐effect model, and we calculated odds ratios (ORs) with 95% confidence intervals (CIs). We assessed the overall quality of the evidence by applying GRADE criteria.</w:t>
            </w:r>
          </w:p>
          <w:p w14:paraId="744F9C1B" w14:textId="78C29EAC" w:rsidR="00D24768" w:rsidRPr="001A3734" w:rsidRDefault="00D24768" w:rsidP="00B73887">
            <w:pPr>
              <w:pStyle w:val="Heading3"/>
              <w:shd w:val="clear" w:color="auto" w:fill="FFFFFF"/>
              <w:spacing w:before="400" w:after="200"/>
              <w:rPr>
                <w:rFonts w:asciiTheme="minorHAnsi" w:hAnsiTheme="minorHAnsi" w:cstheme="minorHAnsi"/>
                <w:color w:val="000000" w:themeColor="text1"/>
                <w:spacing w:val="-2"/>
              </w:rPr>
            </w:pPr>
            <w:r w:rsidRPr="001A3734">
              <w:rPr>
                <w:rFonts w:asciiTheme="minorHAnsi" w:hAnsiTheme="minorHAnsi" w:cstheme="minorHAnsi"/>
                <w:b/>
                <w:bCs/>
                <w:color w:val="000000" w:themeColor="text1"/>
                <w:spacing w:val="-2"/>
              </w:rPr>
              <w:t>Main results</w:t>
            </w:r>
            <w:r w:rsidR="00B73887" w:rsidRPr="001A3734">
              <w:rPr>
                <w:rFonts w:asciiTheme="minorHAnsi" w:hAnsiTheme="minorHAnsi" w:cstheme="minorHAnsi"/>
                <w:b/>
                <w:bCs/>
                <w:color w:val="000000" w:themeColor="text1"/>
                <w:spacing w:val="-2"/>
              </w:rPr>
              <w:t xml:space="preserve">: </w:t>
            </w:r>
            <w:r w:rsidRPr="001A3734">
              <w:rPr>
                <w:rFonts w:asciiTheme="minorHAnsi" w:hAnsiTheme="minorHAnsi" w:cstheme="minorHAnsi"/>
                <w:color w:val="212121"/>
              </w:rPr>
              <w:t xml:space="preserve">We included 13 trials involving 1472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 who were receiving myo‐inositol as pre‐treatment to IVF (11 trials), or during ovulation induction (two trials). These studies compared MI versus placebo, no treatment/standard, melatonin, metformin, clomiphene citrate, or DCI. The evidence was of 'low' to 'very low' quality. The main limitations were serious risk of bias due to poor reporting of methods, inconsistency, and lack of reporting of clinically relevant outcomes such as live birth and adverse events.</w:t>
            </w:r>
          </w:p>
          <w:p w14:paraId="2D24B132" w14:textId="77777777" w:rsidR="00D24768" w:rsidRPr="001A3734" w:rsidRDefault="00D24768" w:rsidP="00B73887">
            <w:pPr>
              <w:pStyle w:val="NormalWeb"/>
              <w:shd w:val="clear" w:color="auto" w:fill="FFFFFF"/>
              <w:spacing w:before="400" w:beforeAutospacing="0" w:after="400" w:afterAutospacing="0"/>
              <w:rPr>
                <w:rFonts w:asciiTheme="minorHAnsi" w:hAnsiTheme="minorHAnsi" w:cstheme="minorHAnsi"/>
                <w:color w:val="212121"/>
              </w:rPr>
            </w:pPr>
            <w:r w:rsidRPr="001A3734">
              <w:rPr>
                <w:rFonts w:asciiTheme="minorHAnsi" w:hAnsiTheme="minorHAnsi" w:cstheme="minorHAnsi"/>
                <w:color w:val="212121"/>
              </w:rPr>
              <w:t xml:space="preserve">We are uncertain whether MI improves live birth rates when compared to standard treatment among women undergoing IVF (OR 2.42, 95% CI 0.75 to 7.83; P = 0.14; 2 RCTs; 84 women; I² = 0%). Very low‐quality evidence suggests that for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 undergoing pre‐treatment to IVF who have an expected live birth rate of 12%, the rate among women using MI would be between 9% and 51%.</w:t>
            </w:r>
          </w:p>
          <w:p w14:paraId="73AE8887" w14:textId="77777777" w:rsidR="00D24768" w:rsidRPr="001A3734" w:rsidRDefault="00D24768" w:rsidP="00B73887">
            <w:pPr>
              <w:pStyle w:val="NormalWeb"/>
              <w:shd w:val="clear" w:color="auto" w:fill="FFFFFF"/>
              <w:spacing w:before="400" w:beforeAutospacing="0" w:after="400" w:afterAutospacing="0"/>
              <w:rPr>
                <w:rFonts w:asciiTheme="minorHAnsi" w:hAnsiTheme="minorHAnsi" w:cstheme="minorHAnsi"/>
                <w:color w:val="212121"/>
              </w:rPr>
            </w:pPr>
            <w:r w:rsidRPr="001A3734">
              <w:rPr>
                <w:rFonts w:asciiTheme="minorHAnsi" w:hAnsiTheme="minorHAnsi" w:cstheme="minorHAnsi"/>
                <w:color w:val="212121"/>
              </w:rPr>
              <w:t xml:space="preserve">We are uncertain whether MI may be associated with a decrease in miscarriage rate when compared to standard treatment (OR 0.40, 95% CI 0.19 to 0.86; P = 0.02; 4 RCTs; 535 women; I² = 66%; very low‐quality evidence). This suggests that among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 with an expected miscarriage rate of 9% who are undergoing pre‐treatment to IVF, the rate among women using MI would be between 2% and 8%; </w:t>
            </w:r>
            <w:proofErr w:type="gramStart"/>
            <w:r w:rsidRPr="001A3734">
              <w:rPr>
                <w:rFonts w:asciiTheme="minorHAnsi" w:hAnsiTheme="minorHAnsi" w:cstheme="minorHAnsi"/>
                <w:color w:val="212121"/>
              </w:rPr>
              <w:t>however</w:t>
            </w:r>
            <w:proofErr w:type="gramEnd"/>
            <w:r w:rsidRPr="001A3734">
              <w:rPr>
                <w:rFonts w:asciiTheme="minorHAnsi" w:hAnsiTheme="minorHAnsi" w:cstheme="minorHAnsi"/>
                <w:color w:val="212121"/>
              </w:rPr>
              <w:t xml:space="preserve"> this meta‐analysis is based primarily on one study, which reported an unusually high miscarriage rate in the control group, and this has resulted in very high heterogeneity. When we removed this trial from the sensitivity analysis, we no longer saw the effect, and we noted no conclusive differences between MI and standard treatment.</w:t>
            </w:r>
          </w:p>
          <w:p w14:paraId="09B89A2F" w14:textId="77777777" w:rsidR="00D24768" w:rsidRPr="001A3734" w:rsidRDefault="00D24768" w:rsidP="00B73887">
            <w:pPr>
              <w:pStyle w:val="NormalWeb"/>
              <w:shd w:val="clear" w:color="auto" w:fill="FFFFFF"/>
              <w:spacing w:before="400" w:beforeAutospacing="0" w:after="400" w:afterAutospacing="0"/>
              <w:rPr>
                <w:rFonts w:asciiTheme="minorHAnsi" w:hAnsiTheme="minorHAnsi" w:cstheme="minorHAnsi"/>
                <w:color w:val="212121"/>
              </w:rPr>
            </w:pPr>
            <w:r w:rsidRPr="001A3734">
              <w:rPr>
                <w:rFonts w:asciiTheme="minorHAnsi" w:hAnsiTheme="minorHAnsi" w:cstheme="minorHAnsi"/>
                <w:color w:val="212121"/>
              </w:rPr>
              <w:t xml:space="preserve">Low‐quality evidence suggests that MI may be associated with little or no difference in multiple pregnancy rates when compared with standard treatment (OR 1.04, 95% CI 0.63 to 1.71; P = 0.89; 2 RCTs; 425 women). This suggests that among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 who are undergoing pre‐treatment to IVF, with an expected multiple pregnancy rate of 18%, the rate among women using inositol would be between 12% and 27%.</w:t>
            </w:r>
          </w:p>
          <w:p w14:paraId="09FFA95C" w14:textId="77777777" w:rsidR="00D24768" w:rsidRPr="001A3734" w:rsidRDefault="00D24768" w:rsidP="00B73887">
            <w:pPr>
              <w:pStyle w:val="NormalWeb"/>
              <w:shd w:val="clear" w:color="auto" w:fill="FFFFFF"/>
              <w:spacing w:before="400" w:beforeAutospacing="0" w:after="400" w:afterAutospacing="0"/>
              <w:rPr>
                <w:rFonts w:asciiTheme="minorHAnsi" w:hAnsiTheme="minorHAnsi" w:cstheme="minorHAnsi"/>
                <w:color w:val="212121"/>
              </w:rPr>
            </w:pPr>
            <w:r w:rsidRPr="001A3734">
              <w:rPr>
                <w:rFonts w:asciiTheme="minorHAnsi" w:hAnsiTheme="minorHAnsi" w:cstheme="minorHAnsi"/>
                <w:color w:val="212121"/>
              </w:rPr>
              <w:t xml:space="preserve">We are uncertain whether MI may be associated with an increased clinical pregnancy rate when compared to standard treatment (OR 1.27, 95% CI 0.87 to 1.85; P = 0.22; 4 RCTs; 535 women; I² = 0%; very low‐quality evidence). This suggests that among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 who are undergoing pre‐treatment to IVF, with an expected clinical pregnancy rate of 26%, the rate among women using MI would be between 24% and 40%. Ovulation rates were not reported for this comparison.</w:t>
            </w:r>
          </w:p>
          <w:p w14:paraId="3010EF50" w14:textId="77777777" w:rsidR="00D24768" w:rsidRPr="001A3734" w:rsidRDefault="00D24768" w:rsidP="00B73887">
            <w:pPr>
              <w:pStyle w:val="NormalWeb"/>
              <w:shd w:val="clear" w:color="auto" w:fill="FFFFFF"/>
              <w:spacing w:before="400" w:beforeAutospacing="0" w:after="400" w:afterAutospacing="0"/>
              <w:rPr>
                <w:rFonts w:asciiTheme="minorHAnsi" w:hAnsiTheme="minorHAnsi" w:cstheme="minorHAnsi"/>
                <w:color w:val="212121"/>
              </w:rPr>
            </w:pPr>
            <w:r w:rsidRPr="001A3734">
              <w:rPr>
                <w:rFonts w:asciiTheme="minorHAnsi" w:hAnsiTheme="minorHAnsi" w:cstheme="minorHAnsi"/>
                <w:color w:val="212121"/>
              </w:rPr>
              <w:t>Other comparisons included only one trial in each, so for the comparisons MI versus antioxidant, MI versus an insulin‐</w:t>
            </w:r>
            <w:proofErr w:type="spellStart"/>
            <w:r w:rsidRPr="001A3734">
              <w:rPr>
                <w:rFonts w:asciiTheme="minorHAnsi" w:hAnsiTheme="minorHAnsi" w:cstheme="minorHAnsi"/>
                <w:color w:val="212121"/>
              </w:rPr>
              <w:t>sensitising</w:t>
            </w:r>
            <w:proofErr w:type="spellEnd"/>
            <w:r w:rsidRPr="001A3734">
              <w:rPr>
                <w:rFonts w:asciiTheme="minorHAnsi" w:hAnsiTheme="minorHAnsi" w:cstheme="minorHAnsi"/>
                <w:color w:val="212121"/>
              </w:rPr>
              <w:t xml:space="preserve"> agent, MI versus an ovulation induction agent, and MI versus another DCI, meta‐analysis was not possible.</w:t>
            </w:r>
          </w:p>
          <w:p w14:paraId="14B98F15" w14:textId="77777777" w:rsidR="00D24768" w:rsidRPr="001A3734" w:rsidRDefault="00D24768" w:rsidP="00B73887">
            <w:pPr>
              <w:pStyle w:val="p"/>
              <w:shd w:val="clear" w:color="auto" w:fill="FFFFFF"/>
              <w:spacing w:before="400" w:beforeAutospacing="0" w:after="400" w:afterAutospacing="0"/>
              <w:rPr>
                <w:rFonts w:asciiTheme="minorHAnsi" w:hAnsiTheme="minorHAnsi" w:cstheme="minorHAnsi"/>
                <w:color w:val="212121"/>
              </w:rPr>
            </w:pPr>
            <w:r w:rsidRPr="001A3734">
              <w:rPr>
                <w:rFonts w:asciiTheme="minorHAnsi" w:hAnsiTheme="minorHAnsi" w:cstheme="minorHAnsi"/>
                <w:color w:val="212121"/>
              </w:rPr>
              <w:t>No pooled evidence was available for women with PCOS undergoing ovulation induction, as only single trials performed comparison of the insulin‐</w:t>
            </w:r>
            <w:proofErr w:type="spellStart"/>
            <w:r w:rsidRPr="001A3734">
              <w:rPr>
                <w:rFonts w:asciiTheme="minorHAnsi" w:hAnsiTheme="minorHAnsi" w:cstheme="minorHAnsi"/>
                <w:color w:val="212121"/>
              </w:rPr>
              <w:t>sensitising</w:t>
            </w:r>
            <w:proofErr w:type="spellEnd"/>
            <w:r w:rsidRPr="001A3734">
              <w:rPr>
                <w:rFonts w:asciiTheme="minorHAnsi" w:hAnsiTheme="minorHAnsi" w:cstheme="minorHAnsi"/>
                <w:color w:val="212121"/>
              </w:rPr>
              <w:t xml:space="preserve"> agent and the ovulation induction agent.</w:t>
            </w:r>
          </w:p>
          <w:p w14:paraId="3CE59A66" w14:textId="78B6F46A" w:rsidR="00D24768" w:rsidRPr="001A3734" w:rsidRDefault="00D24768" w:rsidP="00B73887">
            <w:pPr>
              <w:pStyle w:val="Heading3"/>
              <w:shd w:val="clear" w:color="auto" w:fill="FFFFFF"/>
              <w:spacing w:before="400" w:after="200"/>
              <w:rPr>
                <w:rFonts w:asciiTheme="minorHAnsi" w:hAnsiTheme="minorHAnsi" w:cstheme="minorHAnsi"/>
                <w:color w:val="000000" w:themeColor="text1"/>
                <w:spacing w:val="-2"/>
              </w:rPr>
            </w:pPr>
            <w:r w:rsidRPr="001A3734">
              <w:rPr>
                <w:rFonts w:asciiTheme="minorHAnsi" w:hAnsiTheme="minorHAnsi" w:cstheme="minorHAnsi"/>
                <w:b/>
                <w:bCs/>
                <w:color w:val="000000" w:themeColor="text1"/>
                <w:spacing w:val="-2"/>
              </w:rPr>
              <w:t>Authors' conclusions</w:t>
            </w:r>
            <w:r w:rsidR="00B73887" w:rsidRPr="001A3734">
              <w:rPr>
                <w:rFonts w:asciiTheme="minorHAnsi" w:hAnsiTheme="minorHAnsi" w:cstheme="minorHAnsi"/>
                <w:b/>
                <w:bCs/>
                <w:color w:val="000000" w:themeColor="text1"/>
                <w:spacing w:val="-2"/>
              </w:rPr>
              <w:t xml:space="preserve">: </w:t>
            </w:r>
            <w:proofErr w:type="gramStart"/>
            <w:r w:rsidRPr="001A3734">
              <w:rPr>
                <w:rFonts w:asciiTheme="minorHAnsi" w:hAnsiTheme="minorHAnsi" w:cstheme="minorHAnsi"/>
                <w:color w:val="212121"/>
              </w:rPr>
              <w:t>In light of</w:t>
            </w:r>
            <w:proofErr w:type="gramEnd"/>
            <w:r w:rsidRPr="001A3734">
              <w:rPr>
                <w:rFonts w:asciiTheme="minorHAnsi" w:hAnsiTheme="minorHAnsi" w:cstheme="minorHAnsi"/>
                <w:color w:val="212121"/>
              </w:rPr>
              <w:t xml:space="preserve"> available evidence of very low quality, we are uncertain whether MI improves live birth rate or clinical pregnancy rate in </w:t>
            </w:r>
            <w:proofErr w:type="spellStart"/>
            <w:r w:rsidRPr="001A3734">
              <w:rPr>
                <w:rFonts w:asciiTheme="minorHAnsi" w:hAnsiTheme="minorHAnsi" w:cstheme="minorHAnsi"/>
                <w:color w:val="212121"/>
              </w:rPr>
              <w:t>subfertile</w:t>
            </w:r>
            <w:proofErr w:type="spellEnd"/>
            <w:r w:rsidRPr="001A3734">
              <w:rPr>
                <w:rFonts w:asciiTheme="minorHAnsi" w:hAnsiTheme="minorHAnsi" w:cstheme="minorHAnsi"/>
                <w:color w:val="212121"/>
              </w:rPr>
              <w:t xml:space="preserve"> women with PCOS undergoing IVF pre‐treatment taking MI compared to standard treatment. We are also uncertain whether MI decreases miscarriage rates or multiple pregnancy rates for these same women taking MI compared to standard treatment. No pooled evidence is available for use of MI versus placebo, another antioxidant, insulin‐</w:t>
            </w:r>
            <w:proofErr w:type="spellStart"/>
            <w:r w:rsidRPr="001A3734">
              <w:rPr>
                <w:rFonts w:asciiTheme="minorHAnsi" w:hAnsiTheme="minorHAnsi" w:cstheme="minorHAnsi"/>
                <w:color w:val="212121"/>
              </w:rPr>
              <w:t>sensitising</w:t>
            </w:r>
            <w:proofErr w:type="spellEnd"/>
            <w:r w:rsidRPr="001A3734">
              <w:rPr>
                <w:rFonts w:asciiTheme="minorHAnsi" w:hAnsiTheme="minorHAnsi" w:cstheme="minorHAnsi"/>
                <w:color w:val="212121"/>
              </w:rPr>
              <w:t xml:space="preserve"> agents, ovulation induction agents, or another type of inositol for women with PCOS undergoing pre‐treatment to IVF. No pooled evidence is available for use of MI in women undergoing ovulation induction.</w:t>
            </w:r>
          </w:p>
        </w:tc>
      </w:tr>
      <w:tr w:rsidR="00A21DDD" w:rsidRPr="001A3734" w14:paraId="339C14F1"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09FD2" w14:textId="4233F26E" w:rsidR="00194ACF" w:rsidRPr="001A3734" w:rsidRDefault="00194ACF" w:rsidP="00B73887">
            <w:pPr>
              <w:outlineLvl w:val="1"/>
              <w:rPr>
                <w:rFonts w:asciiTheme="minorHAnsi" w:hAnsiTheme="minorHAnsi" w:cstheme="minorHAnsi"/>
                <w:color w:val="000000" w:themeColor="text1"/>
              </w:rPr>
            </w:pPr>
            <w:r w:rsidRPr="001A3734">
              <w:rPr>
                <w:rFonts w:asciiTheme="minorHAnsi" w:hAnsiTheme="minorHAnsi" w:cstheme="minorHAnsi"/>
                <w:b/>
                <w:bCs/>
                <w:color w:val="000000" w:themeColor="text1"/>
              </w:rPr>
              <w:t>Reason for Selection: </w:t>
            </w:r>
            <w:r w:rsidR="00576F91" w:rsidRPr="001A3734">
              <w:rPr>
                <w:rFonts w:asciiTheme="minorHAnsi" w:hAnsiTheme="minorHAnsi" w:cstheme="minorHAnsi"/>
                <w:color w:val="000000" w:themeColor="text1"/>
              </w:rPr>
              <w:t xml:space="preserve">I chose this systematic review because it evaluated whether women with subfertility from PCOS benefited from taking inositol supplements which relates to increased </w:t>
            </w:r>
            <w:r w:rsidR="000537C9" w:rsidRPr="001A3734">
              <w:rPr>
                <w:rFonts w:asciiTheme="minorHAnsi" w:hAnsiTheme="minorHAnsi" w:cstheme="minorHAnsi"/>
                <w:color w:val="000000" w:themeColor="text1"/>
              </w:rPr>
              <w:t>ovarian function which helps to answer my PICO question. The systematic review had a relatively large sample size of 13 trials with 1472 participants.</w:t>
            </w:r>
          </w:p>
          <w:p w14:paraId="424030C7" w14:textId="77777777" w:rsidR="00194ACF" w:rsidRPr="001A3734" w:rsidRDefault="00194ACF" w:rsidP="00B73887">
            <w:pPr>
              <w:outlineLvl w:val="1"/>
              <w:rPr>
                <w:rFonts w:asciiTheme="minorHAnsi" w:hAnsiTheme="minorHAnsi" w:cstheme="minorHAnsi"/>
                <w:color w:val="000000" w:themeColor="text1"/>
              </w:rPr>
            </w:pPr>
          </w:p>
        </w:tc>
      </w:tr>
      <w:tr w:rsidR="003F5CFE" w:rsidRPr="001A3734" w14:paraId="5B083108"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C2271" w14:textId="77777777" w:rsidR="00194ACF" w:rsidRPr="001A3734" w:rsidRDefault="00194ACF" w:rsidP="00B73887">
            <w:pPr>
              <w:outlineLvl w:val="1"/>
              <w:rPr>
                <w:rFonts w:asciiTheme="minorHAnsi" w:hAnsiTheme="minorHAnsi" w:cstheme="minorHAnsi"/>
                <w:b/>
                <w:bCs/>
                <w:color w:val="000000" w:themeColor="text1"/>
              </w:rPr>
            </w:pPr>
            <w:r w:rsidRPr="001A3734">
              <w:rPr>
                <w:rFonts w:asciiTheme="minorHAnsi" w:hAnsiTheme="minorHAnsi" w:cstheme="minorHAnsi"/>
                <w:b/>
                <w:bCs/>
                <w:color w:val="000000" w:themeColor="text1"/>
              </w:rPr>
              <w:t>Key Points:</w:t>
            </w:r>
          </w:p>
          <w:p w14:paraId="69220810" w14:textId="453772AD" w:rsidR="00F2677C" w:rsidRPr="001A3734" w:rsidRDefault="00576F91"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 xml:space="preserve">It is uncertain whether Myo-Inositol improves live birth rate or clinical pregnancy rate in </w:t>
            </w:r>
            <w:proofErr w:type="spellStart"/>
            <w:r w:rsidRPr="001A3734">
              <w:rPr>
                <w:rFonts w:asciiTheme="minorHAnsi" w:hAnsiTheme="minorHAnsi" w:cstheme="minorHAnsi"/>
                <w:color w:val="000000" w:themeColor="text1"/>
              </w:rPr>
              <w:t>subfertile</w:t>
            </w:r>
            <w:proofErr w:type="spellEnd"/>
            <w:r w:rsidRPr="001A3734">
              <w:rPr>
                <w:rFonts w:asciiTheme="minorHAnsi" w:hAnsiTheme="minorHAnsi" w:cstheme="minorHAnsi"/>
                <w:color w:val="000000" w:themeColor="text1"/>
              </w:rPr>
              <w:t xml:space="preserve"> women with PCOS compared to standard treatment</w:t>
            </w:r>
          </w:p>
          <w:p w14:paraId="36A4356C" w14:textId="77777777" w:rsidR="00AB5BE9" w:rsidRPr="001A3734" w:rsidRDefault="00576F91"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It is uncertain whether Myo-Inositol decreases miscarriage rates or multiple pregnancy rates compared to standard treatment</w:t>
            </w:r>
          </w:p>
          <w:p w14:paraId="72326F2F" w14:textId="77777777" w:rsidR="00576F91" w:rsidRPr="001A3734" w:rsidRDefault="00576F91"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There is no evidence available for the use of MI versus placebo</w:t>
            </w:r>
          </w:p>
          <w:p w14:paraId="599C44CC" w14:textId="0ED13E12" w:rsidR="00576F91" w:rsidRPr="001A3734" w:rsidRDefault="00576F91"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The evidence presented was low-quality</w:t>
            </w:r>
          </w:p>
        </w:tc>
      </w:tr>
    </w:tbl>
    <w:p w14:paraId="6E0C6B3D" w14:textId="19C0D7EC" w:rsidR="00A4691A" w:rsidRPr="001A3734" w:rsidRDefault="00A4691A" w:rsidP="00B73887">
      <w:pPr>
        <w:rPr>
          <w:rFonts w:asciiTheme="minorHAnsi" w:hAnsiTheme="minorHAnsi" w:cstheme="minorHAnsi"/>
          <w:color w:val="000000" w:themeColor="text1"/>
        </w:rPr>
      </w:pPr>
    </w:p>
    <w:p w14:paraId="2FE80B15" w14:textId="77777777" w:rsidR="003D00FD" w:rsidRPr="001A3734" w:rsidRDefault="003D00FD" w:rsidP="00B73887">
      <w:pPr>
        <w:rPr>
          <w:rFonts w:asciiTheme="minorHAnsi" w:hAnsiTheme="minorHAnsi" w:cstheme="minorHAnsi"/>
          <w:color w:val="000000" w:themeColor="text1"/>
        </w:rPr>
      </w:pPr>
    </w:p>
    <w:p w14:paraId="6D7AFF3D"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u w:val="single"/>
        </w:rPr>
        <w:t>Article 3:</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1A3734" w14:paraId="3F2819FB" w14:textId="77777777" w:rsidTr="008335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7B31A" w14:textId="0DE8B759" w:rsidR="00E71A0A" w:rsidRPr="001A3734" w:rsidRDefault="00A4691A" w:rsidP="00B73887">
            <w:pPr>
              <w:rPr>
                <w:rFonts w:asciiTheme="minorHAnsi" w:hAnsiTheme="minorHAnsi" w:cstheme="minorHAnsi"/>
              </w:rPr>
            </w:pPr>
            <w:r w:rsidRPr="001A3734">
              <w:rPr>
                <w:rFonts w:asciiTheme="minorHAnsi" w:hAnsiTheme="minorHAnsi" w:cstheme="minorHAnsi"/>
                <w:b/>
                <w:bCs/>
                <w:color w:val="000000" w:themeColor="text1"/>
              </w:rPr>
              <w:t>Citation</w:t>
            </w:r>
            <w:r w:rsidRPr="001A3734">
              <w:rPr>
                <w:rFonts w:asciiTheme="minorHAnsi" w:hAnsiTheme="minorHAnsi" w:cstheme="minorHAnsi"/>
                <w:color w:val="000000" w:themeColor="text1"/>
              </w:rPr>
              <w:t xml:space="preserve">: </w:t>
            </w:r>
            <w:r w:rsidR="008335CE" w:rsidRPr="001A3734">
              <w:rPr>
                <w:rFonts w:asciiTheme="minorHAnsi" w:hAnsiTheme="minorHAnsi" w:cstheme="minorHAnsi"/>
                <w:color w:val="212121"/>
                <w:shd w:val="clear" w:color="auto" w:fill="FFFFFF"/>
              </w:rPr>
              <w:t>Zhao H, Xing C, Zhang J, He B. Comparative efficacy of oral insulin sensitizers metformin, thiazolidinediones, inositol, and berberine in improving endocrine and metabolic profiles in women with PCOS: a network meta-analysis. </w:t>
            </w:r>
            <w:proofErr w:type="spellStart"/>
            <w:r w:rsidR="008335CE" w:rsidRPr="001A3734">
              <w:rPr>
                <w:rFonts w:asciiTheme="minorHAnsi" w:hAnsiTheme="minorHAnsi" w:cstheme="minorHAnsi"/>
                <w:i/>
                <w:iCs/>
                <w:color w:val="212121"/>
                <w:shd w:val="clear" w:color="auto" w:fill="FFFFFF"/>
              </w:rPr>
              <w:t>Reprod</w:t>
            </w:r>
            <w:proofErr w:type="spellEnd"/>
            <w:r w:rsidR="008335CE" w:rsidRPr="001A3734">
              <w:rPr>
                <w:rFonts w:asciiTheme="minorHAnsi" w:hAnsiTheme="minorHAnsi" w:cstheme="minorHAnsi"/>
                <w:i/>
                <w:iCs/>
                <w:color w:val="212121"/>
                <w:shd w:val="clear" w:color="auto" w:fill="FFFFFF"/>
              </w:rPr>
              <w:t xml:space="preserve"> Health</w:t>
            </w:r>
            <w:r w:rsidR="008335CE" w:rsidRPr="001A3734">
              <w:rPr>
                <w:rFonts w:asciiTheme="minorHAnsi" w:hAnsiTheme="minorHAnsi" w:cstheme="minorHAnsi"/>
                <w:color w:val="212121"/>
                <w:shd w:val="clear" w:color="auto" w:fill="FFFFFF"/>
              </w:rPr>
              <w:t>. 2021;18(1):171. Published 2021 Aug 18. doi:10.1186/s12978-021-01207-7</w:t>
            </w:r>
          </w:p>
          <w:p w14:paraId="229EBF92" w14:textId="149EAE9C" w:rsidR="00A4691A" w:rsidRPr="001A3734" w:rsidRDefault="00A4691A" w:rsidP="00B73887">
            <w:pPr>
              <w:rPr>
                <w:rFonts w:asciiTheme="minorHAnsi" w:hAnsiTheme="minorHAnsi" w:cstheme="minorHAnsi"/>
                <w:color w:val="000000" w:themeColor="text1"/>
              </w:rPr>
            </w:pPr>
          </w:p>
        </w:tc>
      </w:tr>
      <w:tr w:rsidR="00A21DDD" w:rsidRPr="001A3734" w14:paraId="53F49D38" w14:textId="77777777" w:rsidTr="008335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99924" w14:textId="659A0973"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 xml:space="preserve">Type of Study: </w:t>
            </w:r>
            <w:r w:rsidR="00B565F1" w:rsidRPr="001A3734">
              <w:rPr>
                <w:rFonts w:asciiTheme="minorHAnsi" w:hAnsiTheme="minorHAnsi" w:cstheme="minorHAnsi"/>
                <w:b/>
                <w:bCs/>
                <w:color w:val="000000" w:themeColor="text1"/>
              </w:rPr>
              <w:t>Meta-analysis</w:t>
            </w:r>
          </w:p>
        </w:tc>
      </w:tr>
      <w:tr w:rsidR="00A21DDD" w:rsidRPr="001A3734" w14:paraId="71ECEBDB" w14:textId="77777777" w:rsidTr="008335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AE769" w14:textId="26E44960" w:rsidR="009C6B99" w:rsidRPr="001A3734" w:rsidRDefault="00496886" w:rsidP="00B73887">
            <w:pPr>
              <w:outlineLvl w:val="1"/>
              <w:rPr>
                <w:rFonts w:asciiTheme="minorHAnsi" w:hAnsiTheme="minorHAnsi" w:cstheme="minorHAnsi"/>
                <w:b/>
                <w:bCs/>
                <w:color w:val="000000" w:themeColor="text1"/>
              </w:rPr>
            </w:pPr>
            <w:r w:rsidRPr="001A3734">
              <w:rPr>
                <w:rFonts w:asciiTheme="minorHAnsi" w:hAnsiTheme="minorHAnsi" w:cstheme="minorHAnsi"/>
                <w:b/>
                <w:bCs/>
                <w:color w:val="000000" w:themeColor="text1"/>
              </w:rPr>
              <w:t>Abstract</w:t>
            </w:r>
            <w:r w:rsidR="00A4691A" w:rsidRPr="001A3734">
              <w:rPr>
                <w:rFonts w:asciiTheme="minorHAnsi" w:hAnsiTheme="minorHAnsi" w:cstheme="minorHAnsi"/>
                <w:b/>
                <w:bCs/>
                <w:color w:val="000000" w:themeColor="text1"/>
              </w:rPr>
              <w:t>:</w:t>
            </w:r>
          </w:p>
          <w:p w14:paraId="15E8FEF4" w14:textId="77777777" w:rsidR="00B565F1" w:rsidRPr="001A3734" w:rsidRDefault="00B565F1"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Background: </w:t>
            </w:r>
            <w:r w:rsidRPr="001A3734">
              <w:rPr>
                <w:rFonts w:asciiTheme="minorHAnsi" w:hAnsiTheme="minorHAnsi" w:cstheme="minorHAnsi"/>
                <w:color w:val="212121"/>
              </w:rPr>
              <w:t>Multiple oral insulin-sensitizing agents, such as metformin, thiazolidinediones, inositols, and berberine, have been proven safe and efficacious in improving the endocrine, metabolic, and reproductive abnormalities seen in polycystic ovary syndrome (PCOS), providing more options for healthcare providers and patients. These oral insulin sensitizers are more convenient, practical, and economic than agents that need to be injected. A comparison of the clinical effectiveness of the four different classes of oral insulin sensitizers in PCOS has not been explored, leading to clinical uncertainty about the optimal treatment pathway. The present study aims to compare the effects of oral insulin sensitizers on endocrine and metabolic profiles in women with PCOS.</w:t>
            </w:r>
          </w:p>
          <w:p w14:paraId="26898ACB" w14:textId="77777777" w:rsidR="00B565F1" w:rsidRPr="001A3734" w:rsidRDefault="00B565F1"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Methods: </w:t>
            </w:r>
            <w:r w:rsidRPr="001A3734">
              <w:rPr>
                <w:rFonts w:asciiTheme="minorHAnsi" w:hAnsiTheme="minorHAnsi" w:cstheme="minorHAnsi"/>
                <w:color w:val="212121"/>
              </w:rPr>
              <w:t>We identified randomized controlled trials for PCOS from a variety of databases, published from January 2005 to October 2020. Outcomes included changes in menstrual frequency, improvements in hyperandrogenism and glucolipid metabolism and adverse side effects. A random-effects network meta-analysis was performed.</w:t>
            </w:r>
          </w:p>
          <w:p w14:paraId="059E5169" w14:textId="77777777" w:rsidR="00B565F1" w:rsidRPr="001A3734" w:rsidRDefault="00B565F1"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Results: </w:t>
            </w:r>
            <w:r w:rsidRPr="001A3734">
              <w:rPr>
                <w:rFonts w:asciiTheme="minorHAnsi" w:hAnsiTheme="minorHAnsi" w:cstheme="minorHAnsi"/>
                <w:color w:val="212121"/>
              </w:rPr>
              <w:t xml:space="preserve">Twenty-two trials comprising 1079 patients with PCOS were included in this study. Compared with metformin, treatment with myo-inositol + D-chiro-inositol was associated with a greater improvement in menstrual frequency (odds ratio 14.70 [95% confidence interval (CI) 2.31-93.58]). Myo-inositol + D-chiro-inositol and metformin + thiazolidinediones combination therapies were superior to respective monotherapies in reducing total testosterone levels. Thiazolidinediones, metformin + thiazolidinediones, and myo-inositol + D-chiro-inositol were associated with a lower insulin resistance index (HOMA-IR) compared with that in metformin alone (mean differences: - 0.72 [95% CI (- </w:t>
            </w:r>
            <w:proofErr w:type="gramStart"/>
            <w:r w:rsidRPr="001A3734">
              <w:rPr>
                <w:rFonts w:asciiTheme="minorHAnsi" w:hAnsiTheme="minorHAnsi" w:cstheme="minorHAnsi"/>
                <w:color w:val="212121"/>
              </w:rPr>
              <w:t>1.11)-(</w:t>
            </w:r>
            <w:proofErr w:type="gramEnd"/>
            <w:r w:rsidRPr="001A3734">
              <w:rPr>
                <w:rFonts w:asciiTheme="minorHAnsi" w:hAnsiTheme="minorHAnsi" w:cstheme="minorHAnsi"/>
                <w:color w:val="212121"/>
              </w:rPr>
              <w:t>- 0.34)] to - 0.89 [95% CI (- 1.460)-(- 0.32)]). Metformin + thiazolidinediones treatment was associated with lower triglyceride levels compared with that in metformin and thiazolidinediones monotherapy, while thiazolidinediones was superior to metformin in increasing high-density lipoprotein cholesterol and decreasing fasting plasma glucose, triglycerides, low-density lipoprotein cholesterol, and gastrointestinal adverse events.</w:t>
            </w:r>
          </w:p>
          <w:p w14:paraId="1EDFC071" w14:textId="1D7AE0D6" w:rsidR="00B565F1" w:rsidRPr="001A3734" w:rsidRDefault="00B565F1"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Conclusions: </w:t>
            </w:r>
            <w:r w:rsidRPr="001A3734">
              <w:rPr>
                <w:rFonts w:asciiTheme="minorHAnsi" w:hAnsiTheme="minorHAnsi" w:cstheme="minorHAnsi"/>
                <w:color w:val="212121"/>
              </w:rPr>
              <w:t>Ours is the first study to report that for women with PCOS, myo-inositol combined with D-chiro-inositol and metformin combined with thiazolidinediones appear superior to metformin alone in improving insulin resistance and decreasing total testosterone. Myo-inositol combined with D-chiro-inositol is particularly efficacious in menstrual recovery. Thiazolidinediones and metformin combined with thiazolidinediones improve lipid metabolism better than metformin alone. Trial registration PROSPERO CRD42020211524.</w:t>
            </w:r>
          </w:p>
          <w:p w14:paraId="1A4C0873" w14:textId="7B2BE48F" w:rsidR="00AB5BE9" w:rsidRPr="001A3734" w:rsidRDefault="00AB5BE9" w:rsidP="00B73887">
            <w:pPr>
              <w:pStyle w:val="NormalWeb"/>
              <w:shd w:val="clear" w:color="auto" w:fill="FFFFFF"/>
              <w:rPr>
                <w:rFonts w:asciiTheme="minorHAnsi" w:hAnsiTheme="minorHAnsi" w:cstheme="minorHAnsi"/>
                <w:color w:val="000000" w:themeColor="text1"/>
              </w:rPr>
            </w:pPr>
          </w:p>
        </w:tc>
      </w:tr>
      <w:tr w:rsidR="00A21DDD" w:rsidRPr="001A3734" w14:paraId="77D74BEA" w14:textId="77777777" w:rsidTr="008335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C6CD3" w14:textId="791214AF" w:rsidR="00DF4186" w:rsidRPr="001A3734" w:rsidRDefault="00A4691A" w:rsidP="00B73887">
            <w:pPr>
              <w:outlineLvl w:val="1"/>
              <w:rPr>
                <w:rFonts w:asciiTheme="minorHAnsi" w:hAnsiTheme="minorHAnsi" w:cstheme="minorHAnsi"/>
                <w:color w:val="000000" w:themeColor="text1"/>
              </w:rPr>
            </w:pPr>
            <w:r w:rsidRPr="001A3734">
              <w:rPr>
                <w:rFonts w:asciiTheme="minorHAnsi" w:hAnsiTheme="minorHAnsi" w:cstheme="minorHAnsi"/>
                <w:b/>
                <w:bCs/>
                <w:color w:val="000000" w:themeColor="text1"/>
              </w:rPr>
              <w:t>Reason for Selection: </w:t>
            </w:r>
            <w:r w:rsidR="00AC04DF" w:rsidRPr="001A3734">
              <w:rPr>
                <w:rFonts w:asciiTheme="minorHAnsi" w:hAnsiTheme="minorHAnsi" w:cstheme="minorHAnsi"/>
                <w:color w:val="000000" w:themeColor="text1"/>
              </w:rPr>
              <w:t>I chose this meta-analysis because it has a relatively large sample size of 22 studies and 1079 participants which is comparable to the size of article 2. The outcomes focused on menstrual frequency, improvement in hyperandrogenism and glucolipid metabolism, and adverse side effects which help answer my PICO question about ovulatory recovery.</w:t>
            </w:r>
          </w:p>
          <w:p w14:paraId="292126B9" w14:textId="0ED72CC2" w:rsidR="00A4691A" w:rsidRPr="001A3734" w:rsidRDefault="00A4691A" w:rsidP="00B73887">
            <w:pPr>
              <w:outlineLvl w:val="1"/>
              <w:rPr>
                <w:rFonts w:asciiTheme="minorHAnsi" w:hAnsiTheme="minorHAnsi" w:cstheme="minorHAnsi"/>
                <w:color w:val="000000" w:themeColor="text1"/>
              </w:rPr>
            </w:pPr>
          </w:p>
        </w:tc>
      </w:tr>
      <w:tr w:rsidR="00A21DDD" w:rsidRPr="001A3734" w14:paraId="79A87106" w14:textId="77777777" w:rsidTr="008335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83F81" w14:textId="77777777" w:rsidR="00A4691A" w:rsidRPr="001A3734" w:rsidRDefault="00A4691A" w:rsidP="00B73887">
            <w:pPr>
              <w:outlineLvl w:val="1"/>
              <w:rPr>
                <w:rFonts w:asciiTheme="minorHAnsi" w:hAnsiTheme="minorHAnsi" w:cstheme="minorHAnsi"/>
                <w:b/>
                <w:bCs/>
                <w:color w:val="000000" w:themeColor="text1"/>
              </w:rPr>
            </w:pPr>
            <w:r w:rsidRPr="001A3734">
              <w:rPr>
                <w:rFonts w:asciiTheme="minorHAnsi" w:hAnsiTheme="minorHAnsi" w:cstheme="minorHAnsi"/>
                <w:b/>
                <w:bCs/>
                <w:color w:val="000000" w:themeColor="text1"/>
              </w:rPr>
              <w:t>Key Points:</w:t>
            </w:r>
          </w:p>
          <w:p w14:paraId="1AF8F622" w14:textId="17DC163F" w:rsidR="00F2677C" w:rsidRPr="001A3734" w:rsidRDefault="008335CE"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Myo-inositol combined with D-chiro-inositol is superior to metformin alone in improving insulin resistance and decreasing total testosterone</w:t>
            </w:r>
          </w:p>
          <w:p w14:paraId="6537901B" w14:textId="77777777" w:rsidR="004B7420" w:rsidRPr="001A3734" w:rsidRDefault="008335CE"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Myo-inositol combined with D-chiro-inositol is effective in menstrual recovery</w:t>
            </w:r>
          </w:p>
          <w:p w14:paraId="344C9978" w14:textId="30034244" w:rsidR="00AC04DF" w:rsidRPr="001A3734" w:rsidRDefault="00AC04DF"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Compared with metformin, treatment with myo-inositol and D-chiro-inositol was associated with greater improvement in menstrual frequency</w:t>
            </w:r>
          </w:p>
        </w:tc>
      </w:tr>
    </w:tbl>
    <w:p w14:paraId="2B00E5AE" w14:textId="07295755" w:rsidR="008C2D22" w:rsidRPr="001A3734" w:rsidRDefault="008C2D22" w:rsidP="00B73887">
      <w:pPr>
        <w:rPr>
          <w:rFonts w:asciiTheme="minorHAnsi" w:hAnsiTheme="minorHAnsi" w:cstheme="minorHAnsi"/>
          <w:color w:val="000000" w:themeColor="text1"/>
        </w:rPr>
      </w:pPr>
    </w:p>
    <w:p w14:paraId="5191AB29" w14:textId="58498795" w:rsidR="0032330B" w:rsidRPr="001A3734" w:rsidRDefault="0032330B" w:rsidP="00B73887">
      <w:pPr>
        <w:rPr>
          <w:rFonts w:asciiTheme="minorHAnsi" w:hAnsiTheme="minorHAnsi" w:cstheme="minorHAnsi"/>
          <w:b/>
          <w:bCs/>
          <w:color w:val="000000" w:themeColor="text1"/>
          <w:u w:val="single"/>
        </w:rPr>
      </w:pPr>
      <w:r w:rsidRPr="001A3734">
        <w:rPr>
          <w:rFonts w:asciiTheme="minorHAnsi" w:hAnsiTheme="minorHAnsi" w:cstheme="minorHAnsi"/>
          <w:b/>
          <w:bCs/>
          <w:color w:val="000000" w:themeColor="text1"/>
          <w:u w:val="single"/>
        </w:rPr>
        <w:t>Article 4:</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1A3734" w14:paraId="28A8C35F"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5E25E" w14:textId="00E3D239" w:rsidR="00015841" w:rsidRPr="001A3734" w:rsidRDefault="00015841" w:rsidP="00B73887">
            <w:pPr>
              <w:rPr>
                <w:rFonts w:asciiTheme="minorHAnsi" w:hAnsiTheme="minorHAnsi" w:cstheme="minorHAnsi"/>
              </w:rPr>
            </w:pPr>
            <w:r w:rsidRPr="001A3734">
              <w:rPr>
                <w:rFonts w:asciiTheme="minorHAnsi" w:hAnsiTheme="minorHAnsi" w:cstheme="minorHAnsi"/>
                <w:b/>
                <w:bCs/>
                <w:color w:val="000000" w:themeColor="text1"/>
              </w:rPr>
              <w:t>Citation</w:t>
            </w:r>
            <w:r w:rsidRPr="001A3734">
              <w:rPr>
                <w:rFonts w:asciiTheme="minorHAnsi" w:hAnsiTheme="minorHAnsi" w:cstheme="minorHAnsi"/>
                <w:color w:val="000000" w:themeColor="text1"/>
              </w:rPr>
              <w:t xml:space="preserve">: </w:t>
            </w:r>
            <w:r w:rsidR="00333DFA" w:rsidRPr="001A3734">
              <w:rPr>
                <w:rFonts w:asciiTheme="minorHAnsi" w:hAnsiTheme="minorHAnsi" w:cstheme="minorHAnsi"/>
                <w:color w:val="212121"/>
                <w:shd w:val="clear" w:color="auto" w:fill="FFFFFF"/>
              </w:rPr>
              <w:t xml:space="preserve">Azizi </w:t>
            </w:r>
            <w:proofErr w:type="spellStart"/>
            <w:r w:rsidR="00333DFA" w:rsidRPr="001A3734">
              <w:rPr>
                <w:rFonts w:asciiTheme="minorHAnsi" w:hAnsiTheme="minorHAnsi" w:cstheme="minorHAnsi"/>
                <w:color w:val="212121"/>
                <w:shd w:val="clear" w:color="auto" w:fill="FFFFFF"/>
              </w:rPr>
              <w:t>Kutenaei</w:t>
            </w:r>
            <w:proofErr w:type="spellEnd"/>
            <w:r w:rsidR="00333DFA" w:rsidRPr="001A3734">
              <w:rPr>
                <w:rFonts w:asciiTheme="minorHAnsi" w:hAnsiTheme="minorHAnsi" w:cstheme="minorHAnsi"/>
                <w:color w:val="212121"/>
                <w:shd w:val="clear" w:color="auto" w:fill="FFFFFF"/>
              </w:rPr>
              <w:t xml:space="preserve"> M, Hosseini </w:t>
            </w:r>
            <w:proofErr w:type="spellStart"/>
            <w:r w:rsidR="00333DFA" w:rsidRPr="001A3734">
              <w:rPr>
                <w:rFonts w:asciiTheme="minorHAnsi" w:hAnsiTheme="minorHAnsi" w:cstheme="minorHAnsi"/>
                <w:color w:val="212121"/>
                <w:shd w:val="clear" w:color="auto" w:fill="FFFFFF"/>
              </w:rPr>
              <w:t>Teshnizi</w:t>
            </w:r>
            <w:proofErr w:type="spellEnd"/>
            <w:r w:rsidR="00333DFA" w:rsidRPr="001A3734">
              <w:rPr>
                <w:rFonts w:asciiTheme="minorHAnsi" w:hAnsiTheme="minorHAnsi" w:cstheme="minorHAnsi"/>
                <w:color w:val="212121"/>
                <w:shd w:val="clear" w:color="auto" w:fill="FFFFFF"/>
              </w:rPr>
              <w:t xml:space="preserve"> S, </w:t>
            </w:r>
            <w:proofErr w:type="spellStart"/>
            <w:r w:rsidR="00333DFA" w:rsidRPr="001A3734">
              <w:rPr>
                <w:rFonts w:asciiTheme="minorHAnsi" w:hAnsiTheme="minorHAnsi" w:cstheme="minorHAnsi"/>
                <w:color w:val="212121"/>
                <w:shd w:val="clear" w:color="auto" w:fill="FFFFFF"/>
              </w:rPr>
              <w:t>Ghaemmaghami</w:t>
            </w:r>
            <w:proofErr w:type="spellEnd"/>
            <w:r w:rsidR="00333DFA" w:rsidRPr="001A3734">
              <w:rPr>
                <w:rFonts w:asciiTheme="minorHAnsi" w:hAnsiTheme="minorHAnsi" w:cstheme="minorHAnsi"/>
                <w:color w:val="212121"/>
                <w:shd w:val="clear" w:color="auto" w:fill="FFFFFF"/>
              </w:rPr>
              <w:t xml:space="preserve"> P, Eini F, </w:t>
            </w:r>
            <w:proofErr w:type="spellStart"/>
            <w:r w:rsidR="00333DFA" w:rsidRPr="001A3734">
              <w:rPr>
                <w:rFonts w:asciiTheme="minorHAnsi" w:hAnsiTheme="minorHAnsi" w:cstheme="minorHAnsi"/>
                <w:color w:val="212121"/>
                <w:shd w:val="clear" w:color="auto" w:fill="FFFFFF"/>
              </w:rPr>
              <w:t>Roozbeh</w:t>
            </w:r>
            <w:proofErr w:type="spellEnd"/>
            <w:r w:rsidR="00333DFA" w:rsidRPr="001A3734">
              <w:rPr>
                <w:rFonts w:asciiTheme="minorHAnsi" w:hAnsiTheme="minorHAnsi" w:cstheme="minorHAnsi"/>
                <w:color w:val="212121"/>
                <w:shd w:val="clear" w:color="auto" w:fill="FFFFFF"/>
              </w:rPr>
              <w:t xml:space="preserve"> N. The effects of myo-inositol vs. metformin on the ovarian function in the polycystic ovary syndrome: a systematic review and meta-analysis. </w:t>
            </w:r>
            <w:proofErr w:type="spellStart"/>
            <w:r w:rsidR="00333DFA" w:rsidRPr="001A3734">
              <w:rPr>
                <w:rFonts w:asciiTheme="minorHAnsi" w:hAnsiTheme="minorHAnsi" w:cstheme="minorHAnsi"/>
                <w:i/>
                <w:iCs/>
                <w:color w:val="212121"/>
                <w:shd w:val="clear" w:color="auto" w:fill="FFFFFF"/>
              </w:rPr>
              <w:t>Eur</w:t>
            </w:r>
            <w:proofErr w:type="spellEnd"/>
            <w:r w:rsidR="00333DFA" w:rsidRPr="001A3734">
              <w:rPr>
                <w:rFonts w:asciiTheme="minorHAnsi" w:hAnsiTheme="minorHAnsi" w:cstheme="minorHAnsi"/>
                <w:i/>
                <w:iCs/>
                <w:color w:val="212121"/>
                <w:shd w:val="clear" w:color="auto" w:fill="FFFFFF"/>
              </w:rPr>
              <w:t xml:space="preserve"> Rev Med </w:t>
            </w:r>
            <w:proofErr w:type="spellStart"/>
            <w:r w:rsidR="00333DFA" w:rsidRPr="001A3734">
              <w:rPr>
                <w:rFonts w:asciiTheme="minorHAnsi" w:hAnsiTheme="minorHAnsi" w:cstheme="minorHAnsi"/>
                <w:i/>
                <w:iCs/>
                <w:color w:val="212121"/>
                <w:shd w:val="clear" w:color="auto" w:fill="FFFFFF"/>
              </w:rPr>
              <w:t>Pharmacol</w:t>
            </w:r>
            <w:proofErr w:type="spellEnd"/>
            <w:r w:rsidR="00333DFA" w:rsidRPr="001A3734">
              <w:rPr>
                <w:rFonts w:asciiTheme="minorHAnsi" w:hAnsiTheme="minorHAnsi" w:cstheme="minorHAnsi"/>
                <w:i/>
                <w:iCs/>
                <w:color w:val="212121"/>
                <w:shd w:val="clear" w:color="auto" w:fill="FFFFFF"/>
              </w:rPr>
              <w:t xml:space="preserve"> Sci</w:t>
            </w:r>
            <w:r w:rsidR="00333DFA" w:rsidRPr="001A3734">
              <w:rPr>
                <w:rFonts w:asciiTheme="minorHAnsi" w:hAnsiTheme="minorHAnsi" w:cstheme="minorHAnsi"/>
                <w:color w:val="212121"/>
                <w:shd w:val="clear" w:color="auto" w:fill="FFFFFF"/>
              </w:rPr>
              <w:t>. 2021;25(7):3105-3115. doi:10.26355/eurrev_202104_25565</w:t>
            </w:r>
          </w:p>
          <w:p w14:paraId="5589F5D5" w14:textId="77777777" w:rsidR="00015841" w:rsidRPr="001A3734" w:rsidRDefault="00015841" w:rsidP="00B73887">
            <w:pPr>
              <w:rPr>
                <w:rFonts w:asciiTheme="minorHAnsi" w:hAnsiTheme="minorHAnsi" w:cstheme="minorHAnsi"/>
                <w:color w:val="000000" w:themeColor="text1"/>
              </w:rPr>
            </w:pPr>
          </w:p>
        </w:tc>
      </w:tr>
      <w:tr w:rsidR="00A21DDD" w:rsidRPr="001A3734" w14:paraId="7A03CEFF"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BE8ED" w14:textId="3E16AB85" w:rsidR="00015841" w:rsidRPr="001A3734" w:rsidRDefault="00015841"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 xml:space="preserve">Type of Study: </w:t>
            </w:r>
            <w:r w:rsidR="00011701" w:rsidRPr="001A3734">
              <w:rPr>
                <w:rFonts w:asciiTheme="minorHAnsi" w:hAnsiTheme="minorHAnsi" w:cstheme="minorHAnsi"/>
                <w:b/>
                <w:bCs/>
                <w:color w:val="000000" w:themeColor="text1"/>
              </w:rPr>
              <w:t>Systematic Review</w:t>
            </w:r>
            <w:r w:rsidR="00333DFA" w:rsidRPr="001A3734">
              <w:rPr>
                <w:rFonts w:asciiTheme="minorHAnsi" w:hAnsiTheme="minorHAnsi" w:cstheme="minorHAnsi"/>
                <w:b/>
                <w:bCs/>
                <w:color w:val="000000" w:themeColor="text1"/>
              </w:rPr>
              <w:t xml:space="preserve"> and Meta-analysis</w:t>
            </w:r>
          </w:p>
        </w:tc>
      </w:tr>
      <w:tr w:rsidR="00A21DDD" w:rsidRPr="001A3734" w14:paraId="746213C3"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8F30F" w14:textId="51FDE3A1" w:rsidR="00015841" w:rsidRPr="001A3734" w:rsidRDefault="00015841" w:rsidP="00B73887">
            <w:pPr>
              <w:outlineLvl w:val="1"/>
              <w:rPr>
                <w:rFonts w:asciiTheme="minorHAnsi" w:hAnsiTheme="minorHAnsi" w:cstheme="minorHAnsi"/>
                <w:b/>
                <w:bCs/>
                <w:color w:val="000000" w:themeColor="text1"/>
              </w:rPr>
            </w:pPr>
            <w:r w:rsidRPr="001A3734">
              <w:rPr>
                <w:rFonts w:asciiTheme="minorHAnsi" w:hAnsiTheme="minorHAnsi" w:cstheme="minorHAnsi"/>
                <w:b/>
                <w:bCs/>
                <w:color w:val="000000" w:themeColor="text1"/>
              </w:rPr>
              <w:t>Abstract:</w:t>
            </w:r>
          </w:p>
          <w:p w14:paraId="627FA74C" w14:textId="77777777" w:rsidR="008A0BCB" w:rsidRPr="001A3734" w:rsidRDefault="008A0BCB"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 xml:space="preserve"> Objective: </w:t>
            </w:r>
            <w:r w:rsidRPr="001A3734">
              <w:rPr>
                <w:rFonts w:asciiTheme="minorHAnsi" w:hAnsiTheme="minorHAnsi" w:cstheme="minorHAnsi"/>
                <w:color w:val="212121"/>
              </w:rPr>
              <w:t>Recent studies have revealed that myo-inositol could be more influential in patients with polycystic ovary syndrome (PCOS). This study was aimed to determine and compare the effects of myo-inositol and metformin on hormonal and metabolic profiles and fertility outcomes.</w:t>
            </w:r>
          </w:p>
          <w:p w14:paraId="5641FDE0" w14:textId="77777777" w:rsidR="008A0BCB" w:rsidRPr="001A3734" w:rsidRDefault="008A0BCB"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Materials and methods: </w:t>
            </w:r>
            <w:r w:rsidRPr="001A3734">
              <w:rPr>
                <w:rFonts w:asciiTheme="minorHAnsi" w:hAnsiTheme="minorHAnsi" w:cstheme="minorHAnsi"/>
                <w:color w:val="212121"/>
              </w:rPr>
              <w:t xml:space="preserve">A comprehensive search </w:t>
            </w:r>
            <w:proofErr w:type="gramStart"/>
            <w:r w:rsidRPr="001A3734">
              <w:rPr>
                <w:rFonts w:asciiTheme="minorHAnsi" w:hAnsiTheme="minorHAnsi" w:cstheme="minorHAnsi"/>
                <w:color w:val="212121"/>
              </w:rPr>
              <w:t>was</w:t>
            </w:r>
            <w:proofErr w:type="gramEnd"/>
            <w:r w:rsidRPr="001A3734">
              <w:rPr>
                <w:rFonts w:asciiTheme="minorHAnsi" w:hAnsiTheme="minorHAnsi" w:cstheme="minorHAnsi"/>
                <w:color w:val="212121"/>
              </w:rPr>
              <w:t xml:space="preserve"> carried out among the English-language databases, including PubMed, Scopus, Cochrane Library, Google Scholar, and Web of Science, and the articles published from April 2010 to February 2019 were tracked down. The fixed and random-effects meta-analysis was used to estimate the pooled effect size. The meta-analysis was performed in Stata Version 14.0.</w:t>
            </w:r>
          </w:p>
          <w:p w14:paraId="3CB57076" w14:textId="77777777" w:rsidR="008A0BCB" w:rsidRPr="001A3734" w:rsidRDefault="008A0BCB"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Results: </w:t>
            </w:r>
            <w:r w:rsidRPr="001A3734">
              <w:rPr>
                <w:rFonts w:asciiTheme="minorHAnsi" w:hAnsiTheme="minorHAnsi" w:cstheme="minorHAnsi"/>
                <w:color w:val="212121"/>
              </w:rPr>
              <w:t>Nine studies with 331 patients treated with metformin and 307 patients treated with myo-inositol groups were included in the analysis. The research groups did not diverge significantly in terms of the basic characteristics, such as age and Body Mass Index (BMI). In the myo-inositol group, the levels of Luteinizing Hormone (LH) [12.55% (95% I: 11.41-13.68%)], S. testosterone [44.38% (95% CI: 38.09-50.67%)] and prolactin [7.97% (95% CI: 6.58- 9.37%)] were significantly higher than those recorded, i.e., LH [7.97% (95% CI: 6.58- 9.37%)], S. testosterone [8.48% (95% CI: 3.14-13.83%)] and prolactin [7.14% (95% CI: 1.50-14.79%)] for the metformin group (p&lt;0.001).</w:t>
            </w:r>
          </w:p>
          <w:p w14:paraId="17A842E6" w14:textId="77777777" w:rsidR="008A0BCB" w:rsidRPr="001A3734" w:rsidRDefault="008A0BCB" w:rsidP="00B73887">
            <w:pPr>
              <w:pStyle w:val="NormalWeb"/>
              <w:shd w:val="clear" w:color="auto" w:fill="FFFFFF"/>
              <w:rPr>
                <w:rFonts w:asciiTheme="minorHAnsi" w:hAnsiTheme="minorHAnsi" w:cstheme="minorHAnsi"/>
                <w:color w:val="212121"/>
              </w:rPr>
            </w:pPr>
            <w:r w:rsidRPr="001A3734">
              <w:rPr>
                <w:rStyle w:val="Strong"/>
                <w:rFonts w:asciiTheme="minorHAnsi" w:hAnsiTheme="minorHAnsi" w:cstheme="minorHAnsi"/>
                <w:color w:val="212121"/>
              </w:rPr>
              <w:t>Conclusions: </w:t>
            </w:r>
            <w:r w:rsidRPr="001A3734">
              <w:rPr>
                <w:rFonts w:asciiTheme="minorHAnsi" w:hAnsiTheme="minorHAnsi" w:cstheme="minorHAnsi"/>
                <w:color w:val="212121"/>
              </w:rPr>
              <w:t>Due to the dearth of related research and the high heterogeneity of the Randomized Clinical Trials (RCTs) included in other studies, the present systematic review could not establish any differences between metformin and myo-inositol concerning the hormonal profile and the ovarian function. However, the findings indicated that myo-inositol could improve fertility outcomes by modulating hyperandrogenism. Randomized trials are required to understand the mechanistic actions of myo-inositol in comparison with those of metformin regarding oocyte and embryo quality, fertilization, pregnancy, and live birth rates.</w:t>
            </w:r>
          </w:p>
          <w:p w14:paraId="5B8ABC2E" w14:textId="2D1B37D7" w:rsidR="00015841" w:rsidRPr="001A3734" w:rsidRDefault="00015841" w:rsidP="00B73887">
            <w:pPr>
              <w:pStyle w:val="NormalWeb"/>
              <w:shd w:val="clear" w:color="auto" w:fill="FFFFFF"/>
              <w:spacing w:before="400" w:beforeAutospacing="0" w:after="400" w:afterAutospacing="0"/>
              <w:rPr>
                <w:rFonts w:asciiTheme="minorHAnsi" w:hAnsiTheme="minorHAnsi" w:cstheme="minorHAnsi"/>
                <w:color w:val="000000" w:themeColor="text1"/>
                <w:spacing w:val="-2"/>
              </w:rPr>
            </w:pPr>
          </w:p>
        </w:tc>
      </w:tr>
      <w:tr w:rsidR="00A21DDD" w:rsidRPr="001A3734" w14:paraId="183A013E"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D24FC" w14:textId="0D8E6166" w:rsidR="00015841" w:rsidRPr="001A3734" w:rsidRDefault="00015841" w:rsidP="00B73887">
            <w:pPr>
              <w:outlineLvl w:val="1"/>
              <w:rPr>
                <w:rFonts w:asciiTheme="minorHAnsi" w:hAnsiTheme="minorHAnsi" w:cstheme="minorHAnsi"/>
                <w:color w:val="000000" w:themeColor="text1"/>
              </w:rPr>
            </w:pPr>
            <w:r w:rsidRPr="001A3734">
              <w:rPr>
                <w:rFonts w:asciiTheme="minorHAnsi" w:hAnsiTheme="minorHAnsi" w:cstheme="minorHAnsi"/>
                <w:b/>
                <w:bCs/>
                <w:color w:val="000000" w:themeColor="text1"/>
              </w:rPr>
              <w:t>Reason for Selection: </w:t>
            </w:r>
            <w:r w:rsidR="002A4732" w:rsidRPr="001A3734">
              <w:rPr>
                <w:rFonts w:asciiTheme="minorHAnsi" w:hAnsiTheme="minorHAnsi" w:cstheme="minorHAnsi"/>
                <w:color w:val="000000" w:themeColor="text1"/>
              </w:rPr>
              <w:t xml:space="preserve">I chose to include this SR/Meta-analysis because it compared the effects of myo-inositol vs metformin on hormonal and metabolic profiles and fertility outcomes in women with PCOS which directly answers my PICO question. Although the sample size is smaller than the previous articles (331 participants and 9 studies) the studies appear to be of acceptable </w:t>
            </w:r>
            <w:proofErr w:type="gramStart"/>
            <w:r w:rsidR="002A4732" w:rsidRPr="001A3734">
              <w:rPr>
                <w:rFonts w:asciiTheme="minorHAnsi" w:hAnsiTheme="minorHAnsi" w:cstheme="minorHAnsi"/>
                <w:color w:val="000000" w:themeColor="text1"/>
              </w:rPr>
              <w:t>quality</w:t>
            </w:r>
            <w:proofErr w:type="gramEnd"/>
            <w:r w:rsidR="002A4732" w:rsidRPr="001A3734">
              <w:rPr>
                <w:rFonts w:asciiTheme="minorHAnsi" w:hAnsiTheme="minorHAnsi" w:cstheme="minorHAnsi"/>
                <w:color w:val="000000" w:themeColor="text1"/>
              </w:rPr>
              <w:t xml:space="preserve"> and all had similar basic characteristics.</w:t>
            </w:r>
          </w:p>
          <w:p w14:paraId="34A0CF35" w14:textId="77777777" w:rsidR="00015841" w:rsidRPr="001A3734" w:rsidRDefault="00015841" w:rsidP="00B73887">
            <w:pPr>
              <w:outlineLvl w:val="1"/>
              <w:rPr>
                <w:rFonts w:asciiTheme="minorHAnsi" w:hAnsiTheme="minorHAnsi" w:cstheme="minorHAnsi"/>
                <w:color w:val="000000" w:themeColor="text1"/>
              </w:rPr>
            </w:pPr>
          </w:p>
        </w:tc>
      </w:tr>
      <w:tr w:rsidR="00A21DDD" w:rsidRPr="001A3734" w14:paraId="7BCFDF13"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E6AF6" w14:textId="77777777" w:rsidR="00015841" w:rsidRPr="001A3734" w:rsidRDefault="00015841" w:rsidP="00B73887">
            <w:pPr>
              <w:outlineLvl w:val="1"/>
              <w:rPr>
                <w:rFonts w:asciiTheme="minorHAnsi" w:hAnsiTheme="minorHAnsi" w:cstheme="minorHAnsi"/>
                <w:b/>
                <w:bCs/>
                <w:color w:val="000000" w:themeColor="text1"/>
              </w:rPr>
            </w:pPr>
            <w:r w:rsidRPr="001A3734">
              <w:rPr>
                <w:rFonts w:asciiTheme="minorHAnsi" w:hAnsiTheme="minorHAnsi" w:cstheme="minorHAnsi"/>
                <w:b/>
                <w:bCs/>
                <w:color w:val="000000" w:themeColor="text1"/>
              </w:rPr>
              <w:t>Key Points:</w:t>
            </w:r>
          </w:p>
          <w:p w14:paraId="4F6A2520" w14:textId="267D7311" w:rsidR="00F2677C" w:rsidRPr="001A3734" w:rsidRDefault="00333DFA"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No difference could be established between metformin and myo-inositol concerning the hormonal profile and ovarian function</w:t>
            </w:r>
          </w:p>
          <w:p w14:paraId="4CF889E4" w14:textId="77777777" w:rsidR="003F48B5" w:rsidRPr="001A3734" w:rsidRDefault="00333DFA"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Findings suggest myo-inositol could improve fertility outcomes by modulating hyperandrogenism</w:t>
            </w:r>
          </w:p>
          <w:p w14:paraId="56DB3E3C" w14:textId="77777777" w:rsidR="00333DFA" w:rsidRPr="001A3734" w:rsidRDefault="002A4732"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Both metformin and inositols appeared to improve fasting blood sugar, fasting insulin, HOMA index, estradiol, and SHBG.</w:t>
            </w:r>
          </w:p>
          <w:p w14:paraId="2FF3F7DE" w14:textId="77777777" w:rsidR="002A4732" w:rsidRPr="001A3734" w:rsidRDefault="002A4732"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Ovarian volume was not significantly different in PCOS patients treated with myo-inositol vs metformin</w:t>
            </w:r>
          </w:p>
          <w:p w14:paraId="7BB46D0F" w14:textId="04F01FFE" w:rsidR="002A4732" w:rsidRPr="001A3734" w:rsidRDefault="002A4732"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A significant decrease in DHEA and testosterone levels were observed in those receiving myo-inositol compared with metformin</w:t>
            </w:r>
          </w:p>
          <w:p w14:paraId="0EBCCB4C" w14:textId="327C86E5" w:rsidR="002A4732" w:rsidRPr="001A3734" w:rsidRDefault="002A4732" w:rsidP="00B73887">
            <w:pPr>
              <w:numPr>
                <w:ilvl w:val="0"/>
                <w:numId w:val="5"/>
              </w:numPr>
              <w:textAlignment w:val="baseline"/>
              <w:rPr>
                <w:rFonts w:asciiTheme="minorHAnsi" w:hAnsiTheme="minorHAnsi" w:cstheme="minorHAnsi"/>
                <w:color w:val="000000" w:themeColor="text1"/>
              </w:rPr>
            </w:pPr>
            <w:r w:rsidRPr="001A3734">
              <w:rPr>
                <w:rFonts w:asciiTheme="minorHAnsi" w:hAnsiTheme="minorHAnsi" w:cstheme="minorHAnsi"/>
                <w:color w:val="000000" w:themeColor="text1"/>
              </w:rPr>
              <w:t>LH and LH/FSH ratio and prolactin levels were improved only in the metformin group and not in the myo-inositol group.</w:t>
            </w:r>
          </w:p>
        </w:tc>
      </w:tr>
    </w:tbl>
    <w:p w14:paraId="14194E66" w14:textId="39DA2C80" w:rsidR="00194ACF" w:rsidRPr="001A3734" w:rsidRDefault="00194ACF" w:rsidP="00B73887">
      <w:pPr>
        <w:rPr>
          <w:rFonts w:asciiTheme="minorHAnsi" w:hAnsiTheme="minorHAnsi" w:cstheme="minorHAnsi"/>
          <w:color w:val="000000" w:themeColor="text1"/>
        </w:rPr>
      </w:pPr>
    </w:p>
    <w:p w14:paraId="01EA022C" w14:textId="0961F308" w:rsidR="00FB53AF" w:rsidRPr="001A3734" w:rsidRDefault="00FB53AF" w:rsidP="00B73887">
      <w:pPr>
        <w:rPr>
          <w:rFonts w:asciiTheme="minorHAnsi" w:hAnsiTheme="minorHAnsi" w:cstheme="minorHAnsi"/>
          <w:color w:val="000000" w:themeColor="text1"/>
        </w:rPr>
      </w:pPr>
    </w:p>
    <w:p w14:paraId="0DB5315C" w14:textId="77777777" w:rsidR="00FB53AF" w:rsidRPr="001A3734" w:rsidRDefault="00FB53AF" w:rsidP="00B73887">
      <w:pPr>
        <w:rPr>
          <w:rFonts w:asciiTheme="minorHAnsi" w:hAnsiTheme="minorHAnsi" w:cstheme="minorHAnsi"/>
          <w:color w:val="000000" w:themeColor="text1"/>
        </w:rPr>
      </w:pPr>
    </w:p>
    <w:p w14:paraId="542E4434" w14:textId="4FA3E978" w:rsidR="00A70254" w:rsidRPr="001A3734" w:rsidRDefault="00A70254" w:rsidP="00B73887">
      <w:pPr>
        <w:rPr>
          <w:rFonts w:asciiTheme="minorHAnsi" w:hAnsiTheme="minorHAnsi" w:cstheme="minorHAnsi"/>
          <w:b/>
          <w:bCs/>
          <w:color w:val="000000" w:themeColor="text1"/>
        </w:rPr>
      </w:pPr>
      <w:r w:rsidRPr="001A3734">
        <w:rPr>
          <w:rFonts w:asciiTheme="minorHAnsi" w:hAnsiTheme="minorHAnsi" w:cstheme="minorHAnsi"/>
          <w:b/>
          <w:bCs/>
          <w:color w:val="000000" w:themeColor="text1"/>
        </w:rPr>
        <w:t>Weighing the evidence</w:t>
      </w:r>
    </w:p>
    <w:p w14:paraId="4BCD2D7C" w14:textId="49582F19" w:rsidR="00BE4862" w:rsidRPr="001A3734" w:rsidRDefault="004E0B5F" w:rsidP="00B73887">
      <w:pPr>
        <w:ind w:firstLine="720"/>
        <w:rPr>
          <w:rFonts w:asciiTheme="minorHAnsi" w:hAnsiTheme="minorHAnsi" w:cstheme="minorHAnsi"/>
          <w:color w:val="000000" w:themeColor="text1"/>
        </w:rPr>
      </w:pPr>
      <w:r w:rsidRPr="001A3734">
        <w:rPr>
          <w:rFonts w:asciiTheme="minorHAnsi" w:hAnsiTheme="minorHAnsi" w:cstheme="minorHAnsi"/>
          <w:color w:val="000000" w:themeColor="text1"/>
        </w:rPr>
        <w:t xml:space="preserve">Of the four articles selected for this PICO search, articles 2 &amp; 3 hold the most weight. </w:t>
      </w:r>
      <w:r w:rsidR="007C1D39" w:rsidRPr="001A3734">
        <w:rPr>
          <w:rFonts w:asciiTheme="minorHAnsi" w:hAnsiTheme="minorHAnsi" w:cstheme="minorHAnsi"/>
          <w:color w:val="000000" w:themeColor="text1"/>
        </w:rPr>
        <w:t>Article 3 is weighted slightly more than article 2 because it is also a meta-analysis in addition to being a systematic review</w:t>
      </w:r>
      <w:r w:rsidR="00805A81" w:rsidRPr="001A3734">
        <w:rPr>
          <w:rFonts w:asciiTheme="minorHAnsi" w:hAnsiTheme="minorHAnsi" w:cstheme="minorHAnsi"/>
          <w:color w:val="000000" w:themeColor="text1"/>
        </w:rPr>
        <w:t xml:space="preserve"> and the individual RCTs appear to be of higher quality than that of article 2</w:t>
      </w:r>
      <w:r w:rsidR="007C1D39" w:rsidRPr="001A3734">
        <w:rPr>
          <w:rFonts w:asciiTheme="minorHAnsi" w:hAnsiTheme="minorHAnsi" w:cstheme="minorHAnsi"/>
          <w:color w:val="000000" w:themeColor="text1"/>
        </w:rPr>
        <w:t>. In addition to both articles being systematic reviews, they also each have over 1000 participants and multiple studies included. Although article 1 is also a systematic review, it has a much lower participant pool around ~500 which is less than half the sample size of articles 2 &amp; 3. Similarly, article 4 is both a systematic review and meta-analysis but has a small participant pool of 331 patients and it also is the least specific in answering my PICO question when considering the outcomes evaluated.</w:t>
      </w:r>
      <w:r w:rsidR="00C4697F" w:rsidRPr="001A3734">
        <w:rPr>
          <w:rFonts w:asciiTheme="minorHAnsi" w:hAnsiTheme="minorHAnsi" w:cstheme="minorHAnsi"/>
          <w:color w:val="000000" w:themeColor="text1"/>
        </w:rPr>
        <w:t xml:space="preserve"> Now that we have considered the weight of each article presented, </w:t>
      </w:r>
      <w:r w:rsidR="00805A81" w:rsidRPr="001A3734">
        <w:rPr>
          <w:rFonts w:asciiTheme="minorHAnsi" w:hAnsiTheme="minorHAnsi" w:cstheme="minorHAnsi"/>
          <w:color w:val="000000" w:themeColor="text1"/>
        </w:rPr>
        <w:t>the key points of each can be considered. Article 3</w:t>
      </w:r>
      <w:r w:rsidR="00EE3341" w:rsidRPr="001A3734">
        <w:rPr>
          <w:rFonts w:asciiTheme="minorHAnsi" w:hAnsiTheme="minorHAnsi" w:cstheme="minorHAnsi"/>
          <w:color w:val="000000" w:themeColor="text1"/>
        </w:rPr>
        <w:t xml:space="preserve"> found that the use of inositols is superior to metformin for improving insulin resistance, decreasing total testosterone, and improving menstrual recovery. Article 2 was uncertain as to whether myo-inositol was superior to standard treatment for improving subfertility in women with PCOS and there was no data on myo-inositol vs placebo. Article </w:t>
      </w:r>
      <w:r w:rsidR="00C16A02" w:rsidRPr="001A3734">
        <w:rPr>
          <w:rFonts w:asciiTheme="minorHAnsi" w:hAnsiTheme="minorHAnsi" w:cstheme="minorHAnsi"/>
          <w:color w:val="000000" w:themeColor="text1"/>
        </w:rPr>
        <w:t>1 found that inositols can store spontaneous ovulation and improving fertility in women with PCOS in addition to reducing insulin resistance, body weight, and circulating leptin. Article 4 was able to draw a conclusion about the use of inositols vs metformin for ovarian function, but it did find that myo-inositols could improve fertility outcomes and decrease DHEA &amp; testosterone hormones. Most importantly, none of the articles found inositols to be ineffective in the treatment of ovarian function or fertility for women with PCOS.</w:t>
      </w:r>
    </w:p>
    <w:p w14:paraId="1950D679" w14:textId="4D40AEC8" w:rsidR="000343C8" w:rsidRPr="001A3734" w:rsidRDefault="000343C8" w:rsidP="00B73887">
      <w:pPr>
        <w:rPr>
          <w:rFonts w:asciiTheme="minorHAnsi" w:hAnsiTheme="minorHAnsi" w:cstheme="minorHAnsi"/>
          <w:color w:val="000000" w:themeColor="text1"/>
        </w:rPr>
      </w:pPr>
    </w:p>
    <w:p w14:paraId="457E0BCB" w14:textId="77777777" w:rsidR="000343C8" w:rsidRPr="001A3734" w:rsidRDefault="000343C8" w:rsidP="00B73887">
      <w:pPr>
        <w:rPr>
          <w:rFonts w:asciiTheme="minorHAnsi" w:hAnsiTheme="minorHAnsi" w:cstheme="minorHAnsi"/>
          <w:color w:val="000000" w:themeColor="text1"/>
        </w:rPr>
      </w:pPr>
    </w:p>
    <w:p w14:paraId="62EE8EAA" w14:textId="77777777" w:rsidR="00A4691A" w:rsidRPr="001A3734" w:rsidRDefault="00A4691A" w:rsidP="00B73887">
      <w:pPr>
        <w:rPr>
          <w:rFonts w:asciiTheme="minorHAnsi" w:hAnsiTheme="minorHAnsi" w:cstheme="minorHAnsi"/>
          <w:color w:val="000000" w:themeColor="text1"/>
        </w:rPr>
      </w:pPr>
      <w:r w:rsidRPr="001A3734">
        <w:rPr>
          <w:rFonts w:asciiTheme="minorHAnsi" w:hAnsiTheme="minorHAnsi" w:cstheme="minorHAnsi"/>
          <w:b/>
          <w:bCs/>
          <w:color w:val="000000" w:themeColor="text1"/>
        </w:rPr>
        <w:t>What is the clinical “bottom line” derived from these articles in answer to your question?</w:t>
      </w:r>
    </w:p>
    <w:p w14:paraId="71FE25C1" w14:textId="10279D69" w:rsidR="0019091D" w:rsidRPr="001A3734" w:rsidRDefault="00BA0745"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ab/>
        <w:t xml:space="preserve">The clinical bottom line is that </w:t>
      </w:r>
      <w:r w:rsidR="00832138" w:rsidRPr="001A3734">
        <w:rPr>
          <w:rFonts w:asciiTheme="minorHAnsi" w:hAnsiTheme="minorHAnsi" w:cstheme="minorHAnsi"/>
          <w:color w:val="000000" w:themeColor="text1"/>
        </w:rPr>
        <w:t>none of the studies found inositols to be ineffective in restoring ovarian function and fertility for women with PCOS and most studies found myo-inositol and D-chiro-inositol either alone or in combination with each other to be just as effective or more effective than Metformin and other standard treatments in the restoration. Therefore, I would recommend inositols to my patients as a primary treatment in conjunction with standard therapies for the improvement of ovarian function and fertility for PCOS. More U.S. based research is needed to be done before concluding that inositols can be used as monotherapy without the addition of current standard therapies and if foods containing inositols can be recommended to patients in addition to standard dosing.</w:t>
      </w:r>
      <w:r w:rsidR="00E36442" w:rsidRPr="001A3734">
        <w:rPr>
          <w:rFonts w:asciiTheme="minorHAnsi" w:hAnsiTheme="minorHAnsi" w:cstheme="minorHAnsi"/>
          <w:color w:val="000000" w:themeColor="text1"/>
        </w:rPr>
        <w:t xml:space="preserve"> Additionally, more research is needed to </w:t>
      </w:r>
      <w:proofErr w:type="gramStart"/>
      <w:r w:rsidR="00E36442" w:rsidRPr="001A3734">
        <w:rPr>
          <w:rFonts w:asciiTheme="minorHAnsi" w:hAnsiTheme="minorHAnsi" w:cstheme="minorHAnsi"/>
          <w:color w:val="000000" w:themeColor="text1"/>
        </w:rPr>
        <w:t>concluded</w:t>
      </w:r>
      <w:proofErr w:type="gramEnd"/>
      <w:r w:rsidR="00E36442" w:rsidRPr="001A3734">
        <w:rPr>
          <w:rFonts w:asciiTheme="minorHAnsi" w:hAnsiTheme="minorHAnsi" w:cstheme="minorHAnsi"/>
          <w:color w:val="000000" w:themeColor="text1"/>
        </w:rPr>
        <w:t xml:space="preserve"> what combination of myo-inositol and d-chiro-inositol is most effective.</w:t>
      </w:r>
    </w:p>
    <w:p w14:paraId="77997F38" w14:textId="42E9E61A" w:rsidR="00CA7BC6" w:rsidRPr="001A3734" w:rsidRDefault="009031F7"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ab/>
      </w:r>
    </w:p>
    <w:p w14:paraId="790B0412" w14:textId="5F7C5B9A" w:rsidR="00AE0333" w:rsidRPr="001A3734" w:rsidRDefault="004762B7" w:rsidP="00B73887">
      <w:pPr>
        <w:rPr>
          <w:rFonts w:asciiTheme="minorHAnsi" w:hAnsiTheme="minorHAnsi" w:cstheme="minorHAnsi"/>
          <w:b/>
          <w:bCs/>
          <w:color w:val="000000" w:themeColor="text1"/>
          <w:u w:val="single"/>
        </w:rPr>
      </w:pPr>
      <w:r w:rsidRPr="001A3734">
        <w:rPr>
          <w:rFonts w:asciiTheme="minorHAnsi" w:hAnsiTheme="minorHAnsi" w:cstheme="minorHAnsi"/>
          <w:b/>
          <w:bCs/>
          <w:color w:val="000000" w:themeColor="text1"/>
          <w:u w:val="single"/>
        </w:rPr>
        <w:t>Links:</w:t>
      </w:r>
    </w:p>
    <w:p w14:paraId="2036004D" w14:textId="431A40FD" w:rsidR="00FC6B5B" w:rsidRPr="001A3734" w:rsidRDefault="00FC6B5B" w:rsidP="00B73887">
      <w:pPr>
        <w:rPr>
          <w:rFonts w:asciiTheme="minorHAnsi" w:hAnsiTheme="minorHAnsi" w:cstheme="minorHAnsi"/>
          <w:b/>
          <w:bCs/>
          <w:color w:val="000000" w:themeColor="text1"/>
        </w:rPr>
      </w:pPr>
      <w:r w:rsidRPr="001A3734">
        <w:rPr>
          <w:rFonts w:asciiTheme="minorHAnsi" w:hAnsiTheme="minorHAnsi" w:cstheme="minorHAnsi"/>
          <w:b/>
          <w:bCs/>
          <w:color w:val="000000" w:themeColor="text1"/>
        </w:rPr>
        <w:t>Article 1</w:t>
      </w:r>
    </w:p>
    <w:p w14:paraId="0F9747C1" w14:textId="639343E8" w:rsidR="00FC3C03" w:rsidRPr="001A3734" w:rsidRDefault="001E736C" w:rsidP="00B73887">
      <w:pPr>
        <w:rPr>
          <w:rFonts w:asciiTheme="minorHAnsi" w:hAnsiTheme="minorHAnsi" w:cstheme="minorHAnsi"/>
        </w:rPr>
      </w:pPr>
      <w:proofErr w:type="spellStart"/>
      <w:r w:rsidRPr="001A3734">
        <w:rPr>
          <w:rFonts w:asciiTheme="minorHAnsi" w:hAnsiTheme="minorHAnsi" w:cstheme="minorHAnsi"/>
          <w:color w:val="303030"/>
          <w:shd w:val="clear" w:color="auto" w:fill="FFFFFF"/>
        </w:rPr>
        <w:t>Unfer</w:t>
      </w:r>
      <w:proofErr w:type="spellEnd"/>
      <w:r w:rsidRPr="001A3734">
        <w:rPr>
          <w:rFonts w:asciiTheme="minorHAnsi" w:hAnsiTheme="minorHAnsi" w:cstheme="minorHAnsi"/>
          <w:color w:val="303030"/>
          <w:shd w:val="clear" w:color="auto" w:fill="FFFFFF"/>
        </w:rPr>
        <w:t xml:space="preserve"> V, </w:t>
      </w:r>
      <w:proofErr w:type="spellStart"/>
      <w:r w:rsidRPr="001A3734">
        <w:rPr>
          <w:rFonts w:asciiTheme="minorHAnsi" w:hAnsiTheme="minorHAnsi" w:cstheme="minorHAnsi"/>
          <w:color w:val="303030"/>
          <w:shd w:val="clear" w:color="auto" w:fill="FFFFFF"/>
        </w:rPr>
        <w:t>Nestler</w:t>
      </w:r>
      <w:proofErr w:type="spellEnd"/>
      <w:r w:rsidRPr="001A3734">
        <w:rPr>
          <w:rFonts w:asciiTheme="minorHAnsi" w:hAnsiTheme="minorHAnsi" w:cstheme="minorHAnsi"/>
          <w:color w:val="303030"/>
          <w:shd w:val="clear" w:color="auto" w:fill="FFFFFF"/>
        </w:rPr>
        <w:t xml:space="preserve"> JE, </w:t>
      </w:r>
      <w:proofErr w:type="spellStart"/>
      <w:r w:rsidRPr="001A3734">
        <w:rPr>
          <w:rFonts w:asciiTheme="minorHAnsi" w:hAnsiTheme="minorHAnsi" w:cstheme="minorHAnsi"/>
          <w:color w:val="303030"/>
          <w:shd w:val="clear" w:color="auto" w:fill="FFFFFF"/>
        </w:rPr>
        <w:t>Kamenov</w:t>
      </w:r>
      <w:proofErr w:type="spellEnd"/>
      <w:r w:rsidRPr="001A3734">
        <w:rPr>
          <w:rFonts w:asciiTheme="minorHAnsi" w:hAnsiTheme="minorHAnsi" w:cstheme="minorHAnsi"/>
          <w:color w:val="303030"/>
          <w:shd w:val="clear" w:color="auto" w:fill="FFFFFF"/>
        </w:rPr>
        <w:t xml:space="preserve"> ZA, </w:t>
      </w:r>
      <w:proofErr w:type="spellStart"/>
      <w:r w:rsidRPr="001A3734">
        <w:rPr>
          <w:rFonts w:asciiTheme="minorHAnsi" w:hAnsiTheme="minorHAnsi" w:cstheme="minorHAnsi"/>
          <w:color w:val="303030"/>
          <w:shd w:val="clear" w:color="auto" w:fill="FFFFFF"/>
        </w:rPr>
        <w:t>Prapas</w:t>
      </w:r>
      <w:proofErr w:type="spellEnd"/>
      <w:r w:rsidRPr="001A3734">
        <w:rPr>
          <w:rFonts w:asciiTheme="minorHAnsi" w:hAnsiTheme="minorHAnsi" w:cstheme="minorHAnsi"/>
          <w:color w:val="303030"/>
          <w:shd w:val="clear" w:color="auto" w:fill="FFFFFF"/>
        </w:rPr>
        <w:t xml:space="preserve"> N, </w:t>
      </w:r>
      <w:proofErr w:type="spellStart"/>
      <w:r w:rsidRPr="001A3734">
        <w:rPr>
          <w:rFonts w:asciiTheme="minorHAnsi" w:hAnsiTheme="minorHAnsi" w:cstheme="minorHAnsi"/>
          <w:color w:val="303030"/>
          <w:shd w:val="clear" w:color="auto" w:fill="FFFFFF"/>
        </w:rPr>
        <w:t>Facchinetti</w:t>
      </w:r>
      <w:proofErr w:type="spellEnd"/>
      <w:r w:rsidRPr="001A3734">
        <w:rPr>
          <w:rFonts w:asciiTheme="minorHAnsi" w:hAnsiTheme="minorHAnsi" w:cstheme="minorHAnsi"/>
          <w:color w:val="303030"/>
          <w:shd w:val="clear" w:color="auto" w:fill="FFFFFF"/>
        </w:rPr>
        <w:t xml:space="preserve"> F. Effects of Inositol(s) in Women with PCOS: A Systematic Review of Randomized Controlled Trials. </w:t>
      </w:r>
      <w:r w:rsidRPr="001A3734">
        <w:rPr>
          <w:rFonts w:asciiTheme="minorHAnsi" w:hAnsiTheme="minorHAnsi" w:cstheme="minorHAnsi"/>
          <w:i/>
          <w:iCs/>
          <w:color w:val="303030"/>
          <w:shd w:val="clear" w:color="auto" w:fill="FFFFFF"/>
        </w:rPr>
        <w:t>Int J Endocrinol</w:t>
      </w:r>
      <w:r w:rsidRPr="001A3734">
        <w:rPr>
          <w:rFonts w:asciiTheme="minorHAnsi" w:hAnsiTheme="minorHAnsi" w:cstheme="minorHAnsi"/>
          <w:color w:val="303030"/>
          <w:shd w:val="clear" w:color="auto" w:fill="FFFFFF"/>
        </w:rPr>
        <w:t xml:space="preserve">. </w:t>
      </w:r>
      <w:proofErr w:type="gramStart"/>
      <w:r w:rsidRPr="001A3734">
        <w:rPr>
          <w:rFonts w:asciiTheme="minorHAnsi" w:hAnsiTheme="minorHAnsi" w:cstheme="minorHAnsi"/>
          <w:color w:val="303030"/>
          <w:shd w:val="clear" w:color="auto" w:fill="FFFFFF"/>
        </w:rPr>
        <w:t>2016;2016:1849162</w:t>
      </w:r>
      <w:proofErr w:type="gramEnd"/>
      <w:r w:rsidRPr="001A3734">
        <w:rPr>
          <w:rFonts w:asciiTheme="minorHAnsi" w:hAnsiTheme="minorHAnsi" w:cstheme="minorHAnsi"/>
          <w:color w:val="303030"/>
          <w:shd w:val="clear" w:color="auto" w:fill="FFFFFF"/>
        </w:rPr>
        <w:t>. doi:10.1155/2016/1849162</w:t>
      </w:r>
    </w:p>
    <w:p w14:paraId="6295353F" w14:textId="77777777" w:rsidR="001E736C" w:rsidRPr="001A3734" w:rsidRDefault="001E736C" w:rsidP="00B73887">
      <w:pPr>
        <w:rPr>
          <w:rFonts w:asciiTheme="minorHAnsi" w:hAnsiTheme="minorHAnsi" w:cstheme="minorHAnsi"/>
          <w:color w:val="000000" w:themeColor="text1"/>
        </w:rPr>
      </w:pPr>
    </w:p>
    <w:p w14:paraId="146A05FD" w14:textId="14AD69C4" w:rsidR="00B14724" w:rsidRPr="001A3734" w:rsidRDefault="00FC6B5B"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Link:</w:t>
      </w:r>
      <w:r w:rsidR="001E736C" w:rsidRPr="001A3734">
        <w:rPr>
          <w:rFonts w:asciiTheme="minorHAnsi" w:hAnsiTheme="minorHAnsi" w:cstheme="minorHAnsi"/>
          <w:color w:val="000000" w:themeColor="text1"/>
        </w:rPr>
        <w:t xml:space="preserve"> https://www.ncbi.nlm.nih.gov/pmc/articles/PMC5097808/</w:t>
      </w:r>
    </w:p>
    <w:p w14:paraId="1C74F1B6" w14:textId="47BEC539" w:rsidR="005A19E7" w:rsidRPr="001A3734" w:rsidRDefault="005A19E7" w:rsidP="00B73887">
      <w:pPr>
        <w:rPr>
          <w:rFonts w:asciiTheme="minorHAnsi" w:hAnsiTheme="minorHAnsi" w:cstheme="minorHAnsi"/>
          <w:color w:val="000000" w:themeColor="text1"/>
        </w:rPr>
      </w:pPr>
    </w:p>
    <w:p w14:paraId="13F4B71A" w14:textId="42E2EEEB" w:rsidR="00D55DBF" w:rsidRPr="001A3734" w:rsidRDefault="005A19E7" w:rsidP="00B73887">
      <w:pPr>
        <w:rPr>
          <w:rFonts w:asciiTheme="minorHAnsi" w:hAnsiTheme="minorHAnsi" w:cstheme="minorHAnsi"/>
          <w:b/>
          <w:bCs/>
          <w:color w:val="000000" w:themeColor="text1"/>
        </w:rPr>
      </w:pPr>
      <w:r w:rsidRPr="001A3734">
        <w:rPr>
          <w:rFonts w:asciiTheme="minorHAnsi" w:hAnsiTheme="minorHAnsi" w:cstheme="minorHAnsi"/>
          <w:b/>
          <w:bCs/>
          <w:color w:val="000000" w:themeColor="text1"/>
        </w:rPr>
        <w:t>Article 2</w:t>
      </w:r>
    </w:p>
    <w:p w14:paraId="16F48351" w14:textId="53A28EF9" w:rsidR="00D24768" w:rsidRPr="001A3734" w:rsidRDefault="00D24768" w:rsidP="00B73887">
      <w:pPr>
        <w:rPr>
          <w:rFonts w:asciiTheme="minorHAnsi" w:hAnsiTheme="minorHAnsi" w:cstheme="minorHAnsi"/>
        </w:rPr>
      </w:pPr>
      <w:proofErr w:type="spellStart"/>
      <w:r w:rsidRPr="001A3734">
        <w:rPr>
          <w:rFonts w:asciiTheme="minorHAnsi" w:hAnsiTheme="minorHAnsi" w:cstheme="minorHAnsi"/>
          <w:color w:val="303030"/>
          <w:shd w:val="clear" w:color="auto" w:fill="FFFFFF"/>
        </w:rPr>
        <w:t>Showell</w:t>
      </w:r>
      <w:proofErr w:type="spellEnd"/>
      <w:r w:rsidRPr="001A3734">
        <w:rPr>
          <w:rFonts w:asciiTheme="minorHAnsi" w:hAnsiTheme="minorHAnsi" w:cstheme="minorHAnsi"/>
          <w:color w:val="303030"/>
          <w:shd w:val="clear" w:color="auto" w:fill="FFFFFF"/>
        </w:rPr>
        <w:t xml:space="preserve"> MG, Mackenzie-Proctor R, Jordan V, Hodgson R, Farquhar C. Inositol for </w:t>
      </w:r>
      <w:proofErr w:type="spellStart"/>
      <w:r w:rsidRPr="001A3734">
        <w:rPr>
          <w:rFonts w:asciiTheme="minorHAnsi" w:hAnsiTheme="minorHAnsi" w:cstheme="minorHAnsi"/>
          <w:color w:val="303030"/>
          <w:shd w:val="clear" w:color="auto" w:fill="FFFFFF"/>
        </w:rPr>
        <w:t>subfertile</w:t>
      </w:r>
      <w:proofErr w:type="spellEnd"/>
      <w:r w:rsidRPr="001A3734">
        <w:rPr>
          <w:rFonts w:asciiTheme="minorHAnsi" w:hAnsiTheme="minorHAnsi" w:cstheme="minorHAnsi"/>
          <w:color w:val="303030"/>
          <w:shd w:val="clear" w:color="auto" w:fill="FFFFFF"/>
        </w:rPr>
        <w:t xml:space="preserve"> women with polycystic ovary syndrome. </w:t>
      </w:r>
      <w:r w:rsidRPr="001A3734">
        <w:rPr>
          <w:rFonts w:asciiTheme="minorHAnsi" w:hAnsiTheme="minorHAnsi" w:cstheme="minorHAnsi"/>
          <w:i/>
          <w:iCs/>
          <w:color w:val="303030"/>
          <w:shd w:val="clear" w:color="auto" w:fill="FFFFFF"/>
        </w:rPr>
        <w:t>Cochrane Database Syst Rev</w:t>
      </w:r>
      <w:r w:rsidRPr="001A3734">
        <w:rPr>
          <w:rFonts w:asciiTheme="minorHAnsi" w:hAnsiTheme="minorHAnsi" w:cstheme="minorHAnsi"/>
          <w:color w:val="303030"/>
          <w:shd w:val="clear" w:color="auto" w:fill="FFFFFF"/>
        </w:rPr>
        <w:t xml:space="preserve">. 2018;12(12):CD012378. Published 2018 Dec 20. </w:t>
      </w:r>
      <w:proofErr w:type="gramStart"/>
      <w:r w:rsidRPr="001A3734">
        <w:rPr>
          <w:rFonts w:asciiTheme="minorHAnsi" w:hAnsiTheme="minorHAnsi" w:cstheme="minorHAnsi"/>
          <w:color w:val="303030"/>
          <w:shd w:val="clear" w:color="auto" w:fill="FFFFFF"/>
        </w:rPr>
        <w:t>doi:10.1002/14651858.CD012378.pub2</w:t>
      </w:r>
      <w:proofErr w:type="gramEnd"/>
    </w:p>
    <w:p w14:paraId="311FD9A9" w14:textId="77777777" w:rsidR="00FC3C03" w:rsidRPr="001A3734" w:rsidRDefault="00FC3C03" w:rsidP="00B73887">
      <w:pPr>
        <w:rPr>
          <w:rFonts w:asciiTheme="minorHAnsi" w:hAnsiTheme="minorHAnsi" w:cstheme="minorHAnsi"/>
          <w:color w:val="000000" w:themeColor="text1"/>
        </w:rPr>
      </w:pPr>
    </w:p>
    <w:p w14:paraId="00D72924" w14:textId="6903CF99" w:rsidR="005A19E7" w:rsidRPr="001A3734" w:rsidRDefault="005A19E7"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Link:</w:t>
      </w:r>
      <w:r w:rsidR="007D2113" w:rsidRPr="001A3734">
        <w:rPr>
          <w:rFonts w:asciiTheme="minorHAnsi" w:hAnsiTheme="minorHAnsi" w:cstheme="minorHAnsi"/>
          <w:color w:val="000000" w:themeColor="text1"/>
        </w:rPr>
        <w:t xml:space="preserve"> </w:t>
      </w:r>
      <w:r w:rsidR="00D24768" w:rsidRPr="001A3734">
        <w:rPr>
          <w:rFonts w:asciiTheme="minorHAnsi" w:hAnsiTheme="minorHAnsi" w:cstheme="minorHAnsi"/>
          <w:color w:val="000000" w:themeColor="text1"/>
        </w:rPr>
        <w:t>https://www.ncbi.nlm.nih.gov/pmc/articles/PMC6516980/</w:t>
      </w:r>
    </w:p>
    <w:p w14:paraId="6ED1B6B1" w14:textId="43147BA0" w:rsidR="00E71A0A" w:rsidRPr="001A3734" w:rsidRDefault="00E71A0A" w:rsidP="00B73887">
      <w:pPr>
        <w:rPr>
          <w:rFonts w:asciiTheme="minorHAnsi" w:hAnsiTheme="minorHAnsi" w:cstheme="minorHAnsi"/>
          <w:b/>
          <w:bCs/>
          <w:color w:val="000000" w:themeColor="text1"/>
        </w:rPr>
      </w:pPr>
    </w:p>
    <w:p w14:paraId="03D78EF5" w14:textId="33CE7FDD" w:rsidR="00E71A0A" w:rsidRPr="001A3734" w:rsidRDefault="00E71A0A" w:rsidP="00B73887">
      <w:pPr>
        <w:rPr>
          <w:rFonts w:asciiTheme="minorHAnsi" w:hAnsiTheme="minorHAnsi" w:cstheme="minorHAnsi"/>
          <w:b/>
          <w:bCs/>
          <w:color w:val="000000" w:themeColor="text1"/>
        </w:rPr>
      </w:pPr>
      <w:r w:rsidRPr="001A3734">
        <w:rPr>
          <w:rFonts w:asciiTheme="minorHAnsi" w:hAnsiTheme="minorHAnsi" w:cstheme="minorHAnsi"/>
          <w:b/>
          <w:bCs/>
          <w:color w:val="000000" w:themeColor="text1"/>
        </w:rPr>
        <w:t>Article 3</w:t>
      </w:r>
    </w:p>
    <w:p w14:paraId="140C1369" w14:textId="41F53D31" w:rsidR="008335CE" w:rsidRPr="001A3734" w:rsidRDefault="008335CE" w:rsidP="00B73887">
      <w:pPr>
        <w:rPr>
          <w:rFonts w:asciiTheme="minorHAnsi" w:hAnsiTheme="minorHAnsi" w:cstheme="minorHAnsi"/>
        </w:rPr>
      </w:pPr>
      <w:r w:rsidRPr="001A3734">
        <w:rPr>
          <w:rFonts w:asciiTheme="minorHAnsi" w:hAnsiTheme="minorHAnsi" w:cstheme="minorHAnsi"/>
          <w:color w:val="212121"/>
          <w:shd w:val="clear" w:color="auto" w:fill="FFFFFF"/>
        </w:rPr>
        <w:t>Zhao H, Xing C, Zhang J, He B. Comparative efficacy of oral insulin sensitizers metformin, thiazolidinediones, inositol, and berberine in improving endocrine and metabolic profiles in women with PCOS: a network meta-analysis. </w:t>
      </w:r>
      <w:proofErr w:type="spellStart"/>
      <w:r w:rsidRPr="001A3734">
        <w:rPr>
          <w:rFonts w:asciiTheme="minorHAnsi" w:hAnsiTheme="minorHAnsi" w:cstheme="minorHAnsi"/>
          <w:i/>
          <w:iCs/>
          <w:color w:val="212121"/>
          <w:shd w:val="clear" w:color="auto" w:fill="FFFFFF"/>
        </w:rPr>
        <w:t>Reprod</w:t>
      </w:r>
      <w:proofErr w:type="spellEnd"/>
      <w:r w:rsidRPr="001A3734">
        <w:rPr>
          <w:rFonts w:asciiTheme="minorHAnsi" w:hAnsiTheme="minorHAnsi" w:cstheme="minorHAnsi"/>
          <w:i/>
          <w:iCs/>
          <w:color w:val="212121"/>
          <w:shd w:val="clear" w:color="auto" w:fill="FFFFFF"/>
        </w:rPr>
        <w:t xml:space="preserve"> Health</w:t>
      </w:r>
      <w:r w:rsidRPr="001A3734">
        <w:rPr>
          <w:rFonts w:asciiTheme="minorHAnsi" w:hAnsiTheme="minorHAnsi" w:cstheme="minorHAnsi"/>
          <w:color w:val="212121"/>
          <w:shd w:val="clear" w:color="auto" w:fill="FFFFFF"/>
        </w:rPr>
        <w:t>. 2021;18(1):171. Published 2021 Aug 18. doi:10.1186/s12978-021-01207-7</w:t>
      </w:r>
    </w:p>
    <w:p w14:paraId="0F02D27C" w14:textId="77777777" w:rsidR="00FC3C03" w:rsidRPr="001A3734" w:rsidRDefault="00FC3C03" w:rsidP="00B73887">
      <w:pPr>
        <w:rPr>
          <w:rFonts w:asciiTheme="minorHAnsi" w:hAnsiTheme="minorHAnsi" w:cstheme="minorHAnsi"/>
          <w:color w:val="000000" w:themeColor="text1"/>
        </w:rPr>
      </w:pPr>
    </w:p>
    <w:p w14:paraId="5E184455" w14:textId="1495E09C" w:rsidR="00E71A0A" w:rsidRPr="001A3734" w:rsidRDefault="00E71A0A" w:rsidP="00B73887">
      <w:pPr>
        <w:rPr>
          <w:rFonts w:asciiTheme="minorHAnsi" w:hAnsiTheme="minorHAnsi" w:cstheme="minorHAnsi"/>
          <w:color w:val="000000" w:themeColor="text1"/>
        </w:rPr>
      </w:pPr>
      <w:r w:rsidRPr="001A3734">
        <w:rPr>
          <w:rFonts w:asciiTheme="minorHAnsi" w:hAnsiTheme="minorHAnsi" w:cstheme="minorHAnsi"/>
          <w:color w:val="000000" w:themeColor="text1"/>
        </w:rPr>
        <w:t>Link:</w:t>
      </w:r>
      <w:r w:rsidR="008335CE" w:rsidRPr="001A3734">
        <w:rPr>
          <w:rFonts w:asciiTheme="minorHAnsi" w:hAnsiTheme="minorHAnsi" w:cstheme="minorHAnsi"/>
          <w:color w:val="000000" w:themeColor="text1"/>
        </w:rPr>
        <w:t xml:space="preserve"> https://www.ncbi.nlm.nih.gov/pmc/articles/PMC8371888/</w:t>
      </w:r>
    </w:p>
    <w:p w14:paraId="604C8EEF" w14:textId="1013A11B" w:rsidR="0032330B" w:rsidRPr="001A3734" w:rsidRDefault="0032330B" w:rsidP="00B73887">
      <w:pPr>
        <w:rPr>
          <w:rFonts w:asciiTheme="minorHAnsi" w:hAnsiTheme="minorHAnsi" w:cstheme="minorHAnsi"/>
          <w:color w:val="000000" w:themeColor="text1"/>
        </w:rPr>
      </w:pPr>
    </w:p>
    <w:p w14:paraId="5C185276" w14:textId="4B3C4399" w:rsidR="0032330B" w:rsidRPr="001A3734" w:rsidRDefault="0032330B" w:rsidP="00B73887">
      <w:pPr>
        <w:rPr>
          <w:rFonts w:asciiTheme="minorHAnsi" w:hAnsiTheme="minorHAnsi" w:cstheme="minorHAnsi"/>
          <w:b/>
          <w:bCs/>
          <w:color w:val="000000" w:themeColor="text1"/>
        </w:rPr>
      </w:pPr>
      <w:r w:rsidRPr="001A3734">
        <w:rPr>
          <w:rFonts w:asciiTheme="minorHAnsi" w:hAnsiTheme="minorHAnsi" w:cstheme="minorHAnsi"/>
          <w:b/>
          <w:bCs/>
          <w:color w:val="000000" w:themeColor="text1"/>
        </w:rPr>
        <w:t>Article 4</w:t>
      </w:r>
    </w:p>
    <w:p w14:paraId="61FA2457" w14:textId="3958E2E4" w:rsidR="003A1BE7" w:rsidRPr="001A3734" w:rsidRDefault="003A1BE7" w:rsidP="00B73887">
      <w:pPr>
        <w:rPr>
          <w:rFonts w:asciiTheme="minorHAnsi" w:hAnsiTheme="minorHAnsi" w:cstheme="minorHAnsi"/>
        </w:rPr>
      </w:pPr>
      <w:r w:rsidRPr="001A3734">
        <w:rPr>
          <w:rFonts w:asciiTheme="minorHAnsi" w:hAnsiTheme="minorHAnsi" w:cstheme="minorHAnsi"/>
          <w:color w:val="212121"/>
          <w:shd w:val="clear" w:color="auto" w:fill="FFFFFF"/>
        </w:rPr>
        <w:t xml:space="preserve">Azizi </w:t>
      </w:r>
      <w:proofErr w:type="spellStart"/>
      <w:r w:rsidRPr="001A3734">
        <w:rPr>
          <w:rFonts w:asciiTheme="minorHAnsi" w:hAnsiTheme="minorHAnsi" w:cstheme="minorHAnsi"/>
          <w:color w:val="212121"/>
          <w:shd w:val="clear" w:color="auto" w:fill="FFFFFF"/>
        </w:rPr>
        <w:t>Kutenaei</w:t>
      </w:r>
      <w:proofErr w:type="spellEnd"/>
      <w:r w:rsidRPr="001A3734">
        <w:rPr>
          <w:rFonts w:asciiTheme="minorHAnsi" w:hAnsiTheme="minorHAnsi" w:cstheme="minorHAnsi"/>
          <w:color w:val="212121"/>
          <w:shd w:val="clear" w:color="auto" w:fill="FFFFFF"/>
        </w:rPr>
        <w:t xml:space="preserve"> M, Hosseini </w:t>
      </w:r>
      <w:proofErr w:type="spellStart"/>
      <w:r w:rsidRPr="001A3734">
        <w:rPr>
          <w:rFonts w:asciiTheme="minorHAnsi" w:hAnsiTheme="minorHAnsi" w:cstheme="minorHAnsi"/>
          <w:color w:val="212121"/>
          <w:shd w:val="clear" w:color="auto" w:fill="FFFFFF"/>
        </w:rPr>
        <w:t>Teshnizi</w:t>
      </w:r>
      <w:proofErr w:type="spellEnd"/>
      <w:r w:rsidRPr="001A3734">
        <w:rPr>
          <w:rFonts w:asciiTheme="minorHAnsi" w:hAnsiTheme="minorHAnsi" w:cstheme="minorHAnsi"/>
          <w:color w:val="212121"/>
          <w:shd w:val="clear" w:color="auto" w:fill="FFFFFF"/>
        </w:rPr>
        <w:t xml:space="preserve"> S, </w:t>
      </w:r>
      <w:proofErr w:type="spellStart"/>
      <w:r w:rsidRPr="001A3734">
        <w:rPr>
          <w:rFonts w:asciiTheme="minorHAnsi" w:hAnsiTheme="minorHAnsi" w:cstheme="minorHAnsi"/>
          <w:color w:val="212121"/>
          <w:shd w:val="clear" w:color="auto" w:fill="FFFFFF"/>
        </w:rPr>
        <w:t>Ghaemmaghami</w:t>
      </w:r>
      <w:proofErr w:type="spellEnd"/>
      <w:r w:rsidRPr="001A3734">
        <w:rPr>
          <w:rFonts w:asciiTheme="minorHAnsi" w:hAnsiTheme="minorHAnsi" w:cstheme="minorHAnsi"/>
          <w:color w:val="212121"/>
          <w:shd w:val="clear" w:color="auto" w:fill="FFFFFF"/>
        </w:rPr>
        <w:t xml:space="preserve"> P, Eini F, </w:t>
      </w:r>
      <w:proofErr w:type="spellStart"/>
      <w:r w:rsidRPr="001A3734">
        <w:rPr>
          <w:rFonts w:asciiTheme="minorHAnsi" w:hAnsiTheme="minorHAnsi" w:cstheme="minorHAnsi"/>
          <w:color w:val="212121"/>
          <w:shd w:val="clear" w:color="auto" w:fill="FFFFFF"/>
        </w:rPr>
        <w:t>Roozbeh</w:t>
      </w:r>
      <w:proofErr w:type="spellEnd"/>
      <w:r w:rsidRPr="001A3734">
        <w:rPr>
          <w:rFonts w:asciiTheme="minorHAnsi" w:hAnsiTheme="minorHAnsi" w:cstheme="minorHAnsi"/>
          <w:color w:val="212121"/>
          <w:shd w:val="clear" w:color="auto" w:fill="FFFFFF"/>
        </w:rPr>
        <w:t xml:space="preserve"> N. The effects of myo-inositol vs. metformin on the ovarian function in the polycystic ovary syndrome: a systematic review and meta-analysis. </w:t>
      </w:r>
      <w:proofErr w:type="spellStart"/>
      <w:r w:rsidRPr="001A3734">
        <w:rPr>
          <w:rFonts w:asciiTheme="minorHAnsi" w:hAnsiTheme="minorHAnsi" w:cstheme="minorHAnsi"/>
          <w:i/>
          <w:iCs/>
          <w:color w:val="212121"/>
          <w:shd w:val="clear" w:color="auto" w:fill="FFFFFF"/>
        </w:rPr>
        <w:t>Eur</w:t>
      </w:r>
      <w:proofErr w:type="spellEnd"/>
      <w:r w:rsidRPr="001A3734">
        <w:rPr>
          <w:rFonts w:asciiTheme="minorHAnsi" w:hAnsiTheme="minorHAnsi" w:cstheme="minorHAnsi"/>
          <w:i/>
          <w:iCs/>
          <w:color w:val="212121"/>
          <w:shd w:val="clear" w:color="auto" w:fill="FFFFFF"/>
        </w:rPr>
        <w:t xml:space="preserve"> Rev Med </w:t>
      </w:r>
      <w:proofErr w:type="spellStart"/>
      <w:r w:rsidRPr="001A3734">
        <w:rPr>
          <w:rFonts w:asciiTheme="minorHAnsi" w:hAnsiTheme="minorHAnsi" w:cstheme="minorHAnsi"/>
          <w:i/>
          <w:iCs/>
          <w:color w:val="212121"/>
          <w:shd w:val="clear" w:color="auto" w:fill="FFFFFF"/>
        </w:rPr>
        <w:t>Pharmacol</w:t>
      </w:r>
      <w:proofErr w:type="spellEnd"/>
      <w:r w:rsidRPr="001A3734">
        <w:rPr>
          <w:rFonts w:asciiTheme="minorHAnsi" w:hAnsiTheme="minorHAnsi" w:cstheme="minorHAnsi"/>
          <w:i/>
          <w:iCs/>
          <w:color w:val="212121"/>
          <w:shd w:val="clear" w:color="auto" w:fill="FFFFFF"/>
        </w:rPr>
        <w:t xml:space="preserve"> Sci</w:t>
      </w:r>
      <w:r w:rsidRPr="001A3734">
        <w:rPr>
          <w:rFonts w:asciiTheme="minorHAnsi" w:hAnsiTheme="minorHAnsi" w:cstheme="minorHAnsi"/>
          <w:color w:val="212121"/>
          <w:shd w:val="clear" w:color="auto" w:fill="FFFFFF"/>
        </w:rPr>
        <w:t>. 2021;25(7):3105-3115. doi:10.26355/eurrev_202104_25565</w:t>
      </w:r>
    </w:p>
    <w:p w14:paraId="6604B7EE" w14:textId="5E110092" w:rsidR="0032330B" w:rsidRPr="001A3734" w:rsidRDefault="0032330B" w:rsidP="00B73887">
      <w:pPr>
        <w:rPr>
          <w:rFonts w:asciiTheme="minorHAnsi" w:hAnsiTheme="minorHAnsi" w:cstheme="minorHAnsi"/>
          <w:color w:val="303030"/>
          <w:shd w:val="clear" w:color="auto" w:fill="FFFFFF"/>
        </w:rPr>
      </w:pPr>
    </w:p>
    <w:p w14:paraId="582D0AB0" w14:textId="2EEA4398" w:rsidR="005A19E7" w:rsidRPr="00B73887" w:rsidRDefault="0032330B" w:rsidP="00B73887">
      <w:pPr>
        <w:rPr>
          <w:rFonts w:asciiTheme="minorHAnsi" w:hAnsiTheme="minorHAnsi" w:cstheme="minorHAnsi"/>
          <w:color w:val="303030"/>
          <w:shd w:val="clear" w:color="auto" w:fill="FFFFFF"/>
        </w:rPr>
      </w:pPr>
      <w:r w:rsidRPr="001A3734">
        <w:rPr>
          <w:rFonts w:asciiTheme="minorHAnsi" w:hAnsiTheme="minorHAnsi" w:cstheme="minorHAnsi"/>
          <w:color w:val="303030"/>
          <w:shd w:val="clear" w:color="auto" w:fill="FFFFFF"/>
        </w:rPr>
        <w:t xml:space="preserve">Link: </w:t>
      </w:r>
      <w:r w:rsidR="003A1BE7" w:rsidRPr="001A3734">
        <w:rPr>
          <w:rFonts w:asciiTheme="minorHAnsi" w:hAnsiTheme="minorHAnsi" w:cstheme="minorHAnsi"/>
          <w:color w:val="303030"/>
          <w:shd w:val="clear" w:color="auto" w:fill="FFFFFF"/>
        </w:rPr>
        <w:t>https://pubmed.ncbi.nlm.nih.gov/33877679/</w:t>
      </w:r>
    </w:p>
    <w:sectPr w:rsidR="005A19E7" w:rsidRPr="00B73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54F0" w14:textId="77777777" w:rsidR="00200136" w:rsidRDefault="00200136" w:rsidP="00A20C99">
      <w:r>
        <w:separator/>
      </w:r>
    </w:p>
  </w:endnote>
  <w:endnote w:type="continuationSeparator" w:id="0">
    <w:p w14:paraId="50758412" w14:textId="77777777" w:rsidR="00200136" w:rsidRDefault="00200136" w:rsidP="00A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1ACB" w14:textId="77777777" w:rsidR="00200136" w:rsidRDefault="00200136" w:rsidP="00A20C99">
      <w:r>
        <w:separator/>
      </w:r>
    </w:p>
  </w:footnote>
  <w:footnote w:type="continuationSeparator" w:id="0">
    <w:p w14:paraId="17557986" w14:textId="77777777" w:rsidR="00200136" w:rsidRDefault="00200136" w:rsidP="00A2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23"/>
    <w:multiLevelType w:val="multilevel"/>
    <w:tmpl w:val="CC60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E0BD2"/>
    <w:multiLevelType w:val="multilevel"/>
    <w:tmpl w:val="4D86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418D"/>
    <w:multiLevelType w:val="multilevel"/>
    <w:tmpl w:val="05A8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87799"/>
    <w:multiLevelType w:val="multilevel"/>
    <w:tmpl w:val="D02A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47B4B"/>
    <w:multiLevelType w:val="multilevel"/>
    <w:tmpl w:val="713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47009"/>
    <w:multiLevelType w:val="multilevel"/>
    <w:tmpl w:val="AA10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08065E"/>
    <w:multiLevelType w:val="multilevel"/>
    <w:tmpl w:val="C92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1788212">
    <w:abstractNumId w:val="0"/>
  </w:num>
  <w:num w:numId="2" w16cid:durableId="1605115594">
    <w:abstractNumId w:val="5"/>
  </w:num>
  <w:num w:numId="3" w16cid:durableId="811942737">
    <w:abstractNumId w:val="4"/>
  </w:num>
  <w:num w:numId="4" w16cid:durableId="1304315642">
    <w:abstractNumId w:val="3"/>
  </w:num>
  <w:num w:numId="5" w16cid:durableId="232593001">
    <w:abstractNumId w:val="2"/>
  </w:num>
  <w:num w:numId="6" w16cid:durableId="286401860">
    <w:abstractNumId w:val="1"/>
  </w:num>
  <w:num w:numId="7" w16cid:durableId="1854958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1A"/>
    <w:rsid w:val="00004BBF"/>
    <w:rsid w:val="0001079E"/>
    <w:rsid w:val="00011701"/>
    <w:rsid w:val="00015841"/>
    <w:rsid w:val="000166CE"/>
    <w:rsid w:val="00016B53"/>
    <w:rsid w:val="00017626"/>
    <w:rsid w:val="000221F8"/>
    <w:rsid w:val="000274CE"/>
    <w:rsid w:val="00030851"/>
    <w:rsid w:val="000343C8"/>
    <w:rsid w:val="00044D74"/>
    <w:rsid w:val="0005371D"/>
    <w:rsid w:val="000537C9"/>
    <w:rsid w:val="00091760"/>
    <w:rsid w:val="000A75EA"/>
    <w:rsid w:val="000D138A"/>
    <w:rsid w:val="000D1E3C"/>
    <w:rsid w:val="000E5869"/>
    <w:rsid w:val="000F5563"/>
    <w:rsid w:val="00103328"/>
    <w:rsid w:val="00140263"/>
    <w:rsid w:val="001515C9"/>
    <w:rsid w:val="001633FB"/>
    <w:rsid w:val="00176C97"/>
    <w:rsid w:val="0019091D"/>
    <w:rsid w:val="00194ACF"/>
    <w:rsid w:val="001A3734"/>
    <w:rsid w:val="001C4954"/>
    <w:rsid w:val="001D69C6"/>
    <w:rsid w:val="001E01AC"/>
    <w:rsid w:val="001E22A3"/>
    <w:rsid w:val="001E736C"/>
    <w:rsid w:val="00200136"/>
    <w:rsid w:val="002129B2"/>
    <w:rsid w:val="00226A6F"/>
    <w:rsid w:val="00231BA4"/>
    <w:rsid w:val="002402B2"/>
    <w:rsid w:val="00266532"/>
    <w:rsid w:val="00277372"/>
    <w:rsid w:val="002816F4"/>
    <w:rsid w:val="0029177A"/>
    <w:rsid w:val="0029362C"/>
    <w:rsid w:val="002975A3"/>
    <w:rsid w:val="002A0D78"/>
    <w:rsid w:val="002A4732"/>
    <w:rsid w:val="002A5D8C"/>
    <w:rsid w:val="002B69B3"/>
    <w:rsid w:val="002C054C"/>
    <w:rsid w:val="002F689A"/>
    <w:rsid w:val="00320306"/>
    <w:rsid w:val="0032330B"/>
    <w:rsid w:val="00331328"/>
    <w:rsid w:val="00333DFA"/>
    <w:rsid w:val="00341F79"/>
    <w:rsid w:val="00353861"/>
    <w:rsid w:val="003572D0"/>
    <w:rsid w:val="00367B0D"/>
    <w:rsid w:val="0038166B"/>
    <w:rsid w:val="003835E8"/>
    <w:rsid w:val="003A1A9C"/>
    <w:rsid w:val="003A1BE7"/>
    <w:rsid w:val="003D00FD"/>
    <w:rsid w:val="003D2800"/>
    <w:rsid w:val="003F2758"/>
    <w:rsid w:val="003F48B5"/>
    <w:rsid w:val="003F5CFE"/>
    <w:rsid w:val="004022F9"/>
    <w:rsid w:val="004059F1"/>
    <w:rsid w:val="00414A58"/>
    <w:rsid w:val="004301CD"/>
    <w:rsid w:val="004446E8"/>
    <w:rsid w:val="00447618"/>
    <w:rsid w:val="00455541"/>
    <w:rsid w:val="0046794B"/>
    <w:rsid w:val="0047314B"/>
    <w:rsid w:val="00475E38"/>
    <w:rsid w:val="004762B7"/>
    <w:rsid w:val="00496886"/>
    <w:rsid w:val="004B0378"/>
    <w:rsid w:val="004B2625"/>
    <w:rsid w:val="004B7420"/>
    <w:rsid w:val="004C02A7"/>
    <w:rsid w:val="004E0B5F"/>
    <w:rsid w:val="004E4353"/>
    <w:rsid w:val="00510AA4"/>
    <w:rsid w:val="0051240F"/>
    <w:rsid w:val="005420CD"/>
    <w:rsid w:val="00547373"/>
    <w:rsid w:val="005509A5"/>
    <w:rsid w:val="00563009"/>
    <w:rsid w:val="0056715B"/>
    <w:rsid w:val="005720DF"/>
    <w:rsid w:val="00575768"/>
    <w:rsid w:val="00576F91"/>
    <w:rsid w:val="005779CD"/>
    <w:rsid w:val="00594913"/>
    <w:rsid w:val="00595B4B"/>
    <w:rsid w:val="005A061B"/>
    <w:rsid w:val="005A19E7"/>
    <w:rsid w:val="005A7AE2"/>
    <w:rsid w:val="005B3439"/>
    <w:rsid w:val="005B6807"/>
    <w:rsid w:val="005F4F9B"/>
    <w:rsid w:val="005F6C9B"/>
    <w:rsid w:val="00607E92"/>
    <w:rsid w:val="00624B1B"/>
    <w:rsid w:val="00627318"/>
    <w:rsid w:val="0065067F"/>
    <w:rsid w:val="00673CF8"/>
    <w:rsid w:val="00676A0F"/>
    <w:rsid w:val="00680858"/>
    <w:rsid w:val="006A6148"/>
    <w:rsid w:val="006E087C"/>
    <w:rsid w:val="006E63FF"/>
    <w:rsid w:val="006F5BD6"/>
    <w:rsid w:val="0070132D"/>
    <w:rsid w:val="00703B37"/>
    <w:rsid w:val="00714FBA"/>
    <w:rsid w:val="00736DA7"/>
    <w:rsid w:val="00745BAE"/>
    <w:rsid w:val="0077119A"/>
    <w:rsid w:val="007926C7"/>
    <w:rsid w:val="007A43AB"/>
    <w:rsid w:val="007A67B8"/>
    <w:rsid w:val="007C0FFF"/>
    <w:rsid w:val="007C1D39"/>
    <w:rsid w:val="007D2113"/>
    <w:rsid w:val="007E683E"/>
    <w:rsid w:val="007F5DBA"/>
    <w:rsid w:val="00803ECF"/>
    <w:rsid w:val="00805A81"/>
    <w:rsid w:val="008175C6"/>
    <w:rsid w:val="00832138"/>
    <w:rsid w:val="008335CE"/>
    <w:rsid w:val="00833C49"/>
    <w:rsid w:val="00833EB6"/>
    <w:rsid w:val="00853E68"/>
    <w:rsid w:val="00885D49"/>
    <w:rsid w:val="008923D9"/>
    <w:rsid w:val="008A0BCB"/>
    <w:rsid w:val="008A1A1D"/>
    <w:rsid w:val="008A1CA1"/>
    <w:rsid w:val="008A779C"/>
    <w:rsid w:val="008C185C"/>
    <w:rsid w:val="008C2D22"/>
    <w:rsid w:val="008E1016"/>
    <w:rsid w:val="00901FDB"/>
    <w:rsid w:val="009031F7"/>
    <w:rsid w:val="00935796"/>
    <w:rsid w:val="009450CB"/>
    <w:rsid w:val="00982E04"/>
    <w:rsid w:val="00994CE9"/>
    <w:rsid w:val="009B3495"/>
    <w:rsid w:val="009C6B99"/>
    <w:rsid w:val="009D1C83"/>
    <w:rsid w:val="009E6029"/>
    <w:rsid w:val="00A07C0B"/>
    <w:rsid w:val="00A20C99"/>
    <w:rsid w:val="00A21DDD"/>
    <w:rsid w:val="00A21F05"/>
    <w:rsid w:val="00A25CA4"/>
    <w:rsid w:val="00A4691A"/>
    <w:rsid w:val="00A56721"/>
    <w:rsid w:val="00A601B2"/>
    <w:rsid w:val="00A612F0"/>
    <w:rsid w:val="00A6135E"/>
    <w:rsid w:val="00A6291D"/>
    <w:rsid w:val="00A65034"/>
    <w:rsid w:val="00A70254"/>
    <w:rsid w:val="00A73DDF"/>
    <w:rsid w:val="00A967B1"/>
    <w:rsid w:val="00AA0940"/>
    <w:rsid w:val="00AB5BE9"/>
    <w:rsid w:val="00AC04DF"/>
    <w:rsid w:val="00AC0C85"/>
    <w:rsid w:val="00AE0333"/>
    <w:rsid w:val="00AE3EE9"/>
    <w:rsid w:val="00AF375B"/>
    <w:rsid w:val="00AF4BC9"/>
    <w:rsid w:val="00AF762F"/>
    <w:rsid w:val="00B108BF"/>
    <w:rsid w:val="00B14724"/>
    <w:rsid w:val="00B1684D"/>
    <w:rsid w:val="00B27E1D"/>
    <w:rsid w:val="00B335FF"/>
    <w:rsid w:val="00B3539E"/>
    <w:rsid w:val="00B45BD9"/>
    <w:rsid w:val="00B565F1"/>
    <w:rsid w:val="00B73887"/>
    <w:rsid w:val="00B7414E"/>
    <w:rsid w:val="00BA0745"/>
    <w:rsid w:val="00BE4862"/>
    <w:rsid w:val="00BE5E20"/>
    <w:rsid w:val="00C16A02"/>
    <w:rsid w:val="00C3296C"/>
    <w:rsid w:val="00C4697F"/>
    <w:rsid w:val="00C51FA5"/>
    <w:rsid w:val="00C57B6A"/>
    <w:rsid w:val="00C62C46"/>
    <w:rsid w:val="00C6381A"/>
    <w:rsid w:val="00C72706"/>
    <w:rsid w:val="00C73369"/>
    <w:rsid w:val="00C83562"/>
    <w:rsid w:val="00C9677A"/>
    <w:rsid w:val="00C97137"/>
    <w:rsid w:val="00CA09F2"/>
    <w:rsid w:val="00CA7BC6"/>
    <w:rsid w:val="00CB2DBA"/>
    <w:rsid w:val="00CC6C2B"/>
    <w:rsid w:val="00CD20A1"/>
    <w:rsid w:val="00CF75D5"/>
    <w:rsid w:val="00CF7987"/>
    <w:rsid w:val="00D1493E"/>
    <w:rsid w:val="00D21A56"/>
    <w:rsid w:val="00D24768"/>
    <w:rsid w:val="00D2657B"/>
    <w:rsid w:val="00D30993"/>
    <w:rsid w:val="00D3101F"/>
    <w:rsid w:val="00D55DBF"/>
    <w:rsid w:val="00D5798B"/>
    <w:rsid w:val="00D66D4E"/>
    <w:rsid w:val="00D67FF0"/>
    <w:rsid w:val="00D76DBC"/>
    <w:rsid w:val="00D86734"/>
    <w:rsid w:val="00D87522"/>
    <w:rsid w:val="00D90386"/>
    <w:rsid w:val="00D966E0"/>
    <w:rsid w:val="00DA5602"/>
    <w:rsid w:val="00DC765E"/>
    <w:rsid w:val="00DE18CC"/>
    <w:rsid w:val="00DF03AB"/>
    <w:rsid w:val="00DF1593"/>
    <w:rsid w:val="00DF4186"/>
    <w:rsid w:val="00E01A9A"/>
    <w:rsid w:val="00E03458"/>
    <w:rsid w:val="00E0431C"/>
    <w:rsid w:val="00E108E5"/>
    <w:rsid w:val="00E2401C"/>
    <w:rsid w:val="00E26CFE"/>
    <w:rsid w:val="00E27F93"/>
    <w:rsid w:val="00E32300"/>
    <w:rsid w:val="00E35A2D"/>
    <w:rsid w:val="00E36442"/>
    <w:rsid w:val="00E53B24"/>
    <w:rsid w:val="00E56E99"/>
    <w:rsid w:val="00E61F69"/>
    <w:rsid w:val="00E71A0A"/>
    <w:rsid w:val="00E83958"/>
    <w:rsid w:val="00EE3341"/>
    <w:rsid w:val="00EF21DF"/>
    <w:rsid w:val="00EF3939"/>
    <w:rsid w:val="00EF7430"/>
    <w:rsid w:val="00F2677C"/>
    <w:rsid w:val="00F26835"/>
    <w:rsid w:val="00F30CC6"/>
    <w:rsid w:val="00F464F8"/>
    <w:rsid w:val="00F4701C"/>
    <w:rsid w:val="00F62ABD"/>
    <w:rsid w:val="00F714C7"/>
    <w:rsid w:val="00F76657"/>
    <w:rsid w:val="00F809AF"/>
    <w:rsid w:val="00F82F5D"/>
    <w:rsid w:val="00F865D0"/>
    <w:rsid w:val="00F94729"/>
    <w:rsid w:val="00FA0724"/>
    <w:rsid w:val="00FB29FA"/>
    <w:rsid w:val="00FB379F"/>
    <w:rsid w:val="00FB4275"/>
    <w:rsid w:val="00FB53AF"/>
    <w:rsid w:val="00FC1E9A"/>
    <w:rsid w:val="00FC3C03"/>
    <w:rsid w:val="00FC6B5B"/>
    <w:rsid w:val="00FD56E1"/>
    <w:rsid w:val="00FD61E2"/>
    <w:rsid w:val="00FF0EF8"/>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59F12"/>
  <w15:chartTrackingRefBased/>
  <w15:docId w15:val="{3FEBD040-2FE1-A247-975D-2164D2A4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841"/>
    <w:rPr>
      <w:rFonts w:ascii="Times New Roman" w:eastAsia="Times New Roman" w:hAnsi="Times New Roman" w:cs="Times New Roman"/>
    </w:rPr>
  </w:style>
  <w:style w:type="paragraph" w:styleId="Heading1">
    <w:name w:val="heading 1"/>
    <w:basedOn w:val="Normal"/>
    <w:link w:val="Heading1Char"/>
    <w:uiPriority w:val="9"/>
    <w:qFormat/>
    <w:rsid w:val="00A4691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4691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49688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70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033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91A"/>
    <w:rPr>
      <w:rFonts w:ascii="Times New Roman" w:eastAsia="Times New Roman" w:hAnsi="Times New Roman" w:cs="Times New Roman"/>
      <w:b/>
      <w:bCs/>
      <w:sz w:val="36"/>
      <w:szCs w:val="36"/>
    </w:rPr>
  </w:style>
  <w:style w:type="paragraph" w:styleId="NormalWeb">
    <w:name w:val="Normal (Web)"/>
    <w:basedOn w:val="Normal"/>
    <w:uiPriority w:val="99"/>
    <w:unhideWhenUsed/>
    <w:rsid w:val="00A4691A"/>
    <w:pPr>
      <w:spacing w:before="100" w:beforeAutospacing="1" w:after="100" w:afterAutospacing="1"/>
    </w:pPr>
  </w:style>
  <w:style w:type="character" w:customStyle="1" w:styleId="apple-tab-span">
    <w:name w:val="apple-tab-span"/>
    <w:basedOn w:val="DefaultParagraphFont"/>
    <w:rsid w:val="00A4691A"/>
  </w:style>
  <w:style w:type="paragraph" w:customStyle="1" w:styleId="p">
    <w:name w:val="p"/>
    <w:basedOn w:val="Normal"/>
    <w:rsid w:val="00176C97"/>
    <w:pPr>
      <w:spacing w:before="100" w:beforeAutospacing="1" w:after="100" w:afterAutospacing="1"/>
    </w:pPr>
  </w:style>
  <w:style w:type="character" w:styleId="Strong">
    <w:name w:val="Strong"/>
    <w:basedOn w:val="DefaultParagraphFont"/>
    <w:uiPriority w:val="22"/>
    <w:qFormat/>
    <w:rsid w:val="00176C97"/>
    <w:rPr>
      <w:b/>
      <w:bCs/>
    </w:rPr>
  </w:style>
  <w:style w:type="character" w:customStyle="1" w:styleId="Heading3Char">
    <w:name w:val="Heading 3 Char"/>
    <w:basedOn w:val="DefaultParagraphFont"/>
    <w:link w:val="Heading3"/>
    <w:uiPriority w:val="9"/>
    <w:rsid w:val="0049688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762B7"/>
    <w:rPr>
      <w:color w:val="0563C1" w:themeColor="hyperlink"/>
      <w:u w:val="single"/>
    </w:rPr>
  </w:style>
  <w:style w:type="character" w:styleId="UnresolvedMention">
    <w:name w:val="Unresolved Mention"/>
    <w:basedOn w:val="DefaultParagraphFont"/>
    <w:uiPriority w:val="99"/>
    <w:semiHidden/>
    <w:unhideWhenUsed/>
    <w:rsid w:val="004762B7"/>
    <w:rPr>
      <w:color w:val="605E5C"/>
      <w:shd w:val="clear" w:color="auto" w:fill="E1DFDD"/>
    </w:rPr>
  </w:style>
  <w:style w:type="character" w:customStyle="1" w:styleId="Subtitle1">
    <w:name w:val="Subtitle1"/>
    <w:basedOn w:val="DefaultParagraphFont"/>
    <w:rsid w:val="00016B53"/>
  </w:style>
  <w:style w:type="character" w:customStyle="1" w:styleId="colon-for-citation-subtitle">
    <w:name w:val="colon-for-citation-subtitle"/>
    <w:basedOn w:val="DefaultParagraphFont"/>
    <w:rsid w:val="00016B53"/>
  </w:style>
  <w:style w:type="character" w:styleId="Emphasis">
    <w:name w:val="Emphasis"/>
    <w:basedOn w:val="DefaultParagraphFont"/>
    <w:uiPriority w:val="20"/>
    <w:qFormat/>
    <w:rsid w:val="00016B53"/>
    <w:rPr>
      <w:i/>
      <w:iCs/>
    </w:rPr>
  </w:style>
  <w:style w:type="character" w:customStyle="1" w:styleId="Heading4Char">
    <w:name w:val="Heading 4 Char"/>
    <w:basedOn w:val="DefaultParagraphFont"/>
    <w:link w:val="Heading4"/>
    <w:uiPriority w:val="9"/>
    <w:semiHidden/>
    <w:rsid w:val="00F470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0333"/>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A20C9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20C99"/>
  </w:style>
  <w:style w:type="paragraph" w:styleId="Footer">
    <w:name w:val="footer"/>
    <w:basedOn w:val="Normal"/>
    <w:link w:val="FooterChar"/>
    <w:uiPriority w:val="99"/>
    <w:unhideWhenUsed/>
    <w:rsid w:val="00A20C9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20C99"/>
  </w:style>
  <w:style w:type="character" w:customStyle="1" w:styleId="ng-binding">
    <w:name w:val="ng-binding"/>
    <w:basedOn w:val="DefaultParagraphFont"/>
    <w:rsid w:val="00AB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338">
      <w:bodyDiv w:val="1"/>
      <w:marLeft w:val="0"/>
      <w:marRight w:val="0"/>
      <w:marTop w:val="0"/>
      <w:marBottom w:val="0"/>
      <w:divBdr>
        <w:top w:val="none" w:sz="0" w:space="0" w:color="auto"/>
        <w:left w:val="none" w:sz="0" w:space="0" w:color="auto"/>
        <w:bottom w:val="none" w:sz="0" w:space="0" w:color="auto"/>
        <w:right w:val="none" w:sz="0" w:space="0" w:color="auto"/>
      </w:divBdr>
    </w:div>
    <w:div w:id="53965186">
      <w:bodyDiv w:val="1"/>
      <w:marLeft w:val="0"/>
      <w:marRight w:val="0"/>
      <w:marTop w:val="0"/>
      <w:marBottom w:val="0"/>
      <w:divBdr>
        <w:top w:val="none" w:sz="0" w:space="0" w:color="auto"/>
        <w:left w:val="none" w:sz="0" w:space="0" w:color="auto"/>
        <w:bottom w:val="none" w:sz="0" w:space="0" w:color="auto"/>
        <w:right w:val="none" w:sz="0" w:space="0" w:color="auto"/>
      </w:divBdr>
      <w:divsChild>
        <w:div w:id="1481072532">
          <w:marLeft w:val="0"/>
          <w:marRight w:val="0"/>
          <w:marTop w:val="400"/>
          <w:marBottom w:val="400"/>
          <w:divBdr>
            <w:top w:val="none" w:sz="0" w:space="0" w:color="auto"/>
            <w:left w:val="none" w:sz="0" w:space="0" w:color="auto"/>
            <w:bottom w:val="none" w:sz="0" w:space="0" w:color="auto"/>
            <w:right w:val="none" w:sz="0" w:space="0" w:color="auto"/>
          </w:divBdr>
        </w:div>
        <w:div w:id="1266885831">
          <w:marLeft w:val="0"/>
          <w:marRight w:val="0"/>
          <w:marTop w:val="400"/>
          <w:marBottom w:val="400"/>
          <w:divBdr>
            <w:top w:val="none" w:sz="0" w:space="0" w:color="auto"/>
            <w:left w:val="none" w:sz="0" w:space="0" w:color="auto"/>
            <w:bottom w:val="none" w:sz="0" w:space="0" w:color="auto"/>
            <w:right w:val="none" w:sz="0" w:space="0" w:color="auto"/>
          </w:divBdr>
        </w:div>
        <w:div w:id="1938100167">
          <w:marLeft w:val="0"/>
          <w:marRight w:val="0"/>
          <w:marTop w:val="400"/>
          <w:marBottom w:val="400"/>
          <w:divBdr>
            <w:top w:val="none" w:sz="0" w:space="0" w:color="auto"/>
            <w:left w:val="none" w:sz="0" w:space="0" w:color="auto"/>
            <w:bottom w:val="none" w:sz="0" w:space="0" w:color="auto"/>
            <w:right w:val="none" w:sz="0" w:space="0" w:color="auto"/>
          </w:divBdr>
        </w:div>
        <w:div w:id="1653289501">
          <w:marLeft w:val="0"/>
          <w:marRight w:val="0"/>
          <w:marTop w:val="400"/>
          <w:marBottom w:val="400"/>
          <w:divBdr>
            <w:top w:val="none" w:sz="0" w:space="0" w:color="auto"/>
            <w:left w:val="none" w:sz="0" w:space="0" w:color="auto"/>
            <w:bottom w:val="none" w:sz="0" w:space="0" w:color="auto"/>
            <w:right w:val="none" w:sz="0" w:space="0" w:color="auto"/>
          </w:divBdr>
        </w:div>
        <w:div w:id="208273869">
          <w:marLeft w:val="0"/>
          <w:marRight w:val="0"/>
          <w:marTop w:val="400"/>
          <w:marBottom w:val="400"/>
          <w:divBdr>
            <w:top w:val="none" w:sz="0" w:space="0" w:color="auto"/>
            <w:left w:val="none" w:sz="0" w:space="0" w:color="auto"/>
            <w:bottom w:val="none" w:sz="0" w:space="0" w:color="auto"/>
            <w:right w:val="none" w:sz="0" w:space="0" w:color="auto"/>
          </w:divBdr>
        </w:div>
        <w:div w:id="510148863">
          <w:marLeft w:val="0"/>
          <w:marRight w:val="0"/>
          <w:marTop w:val="400"/>
          <w:marBottom w:val="400"/>
          <w:divBdr>
            <w:top w:val="none" w:sz="0" w:space="0" w:color="auto"/>
            <w:left w:val="none" w:sz="0" w:space="0" w:color="auto"/>
            <w:bottom w:val="none" w:sz="0" w:space="0" w:color="auto"/>
            <w:right w:val="none" w:sz="0" w:space="0" w:color="auto"/>
          </w:divBdr>
        </w:div>
        <w:div w:id="220941044">
          <w:marLeft w:val="0"/>
          <w:marRight w:val="0"/>
          <w:marTop w:val="400"/>
          <w:marBottom w:val="400"/>
          <w:divBdr>
            <w:top w:val="none" w:sz="0" w:space="0" w:color="auto"/>
            <w:left w:val="none" w:sz="0" w:space="0" w:color="auto"/>
            <w:bottom w:val="none" w:sz="0" w:space="0" w:color="auto"/>
            <w:right w:val="none" w:sz="0" w:space="0" w:color="auto"/>
          </w:divBdr>
        </w:div>
      </w:divsChild>
    </w:div>
    <w:div w:id="54398899">
      <w:bodyDiv w:val="1"/>
      <w:marLeft w:val="0"/>
      <w:marRight w:val="0"/>
      <w:marTop w:val="0"/>
      <w:marBottom w:val="0"/>
      <w:divBdr>
        <w:top w:val="none" w:sz="0" w:space="0" w:color="auto"/>
        <w:left w:val="none" w:sz="0" w:space="0" w:color="auto"/>
        <w:bottom w:val="none" w:sz="0" w:space="0" w:color="auto"/>
        <w:right w:val="none" w:sz="0" w:space="0" w:color="auto"/>
      </w:divBdr>
    </w:div>
    <w:div w:id="102725324">
      <w:bodyDiv w:val="1"/>
      <w:marLeft w:val="0"/>
      <w:marRight w:val="0"/>
      <w:marTop w:val="0"/>
      <w:marBottom w:val="0"/>
      <w:divBdr>
        <w:top w:val="none" w:sz="0" w:space="0" w:color="auto"/>
        <w:left w:val="none" w:sz="0" w:space="0" w:color="auto"/>
        <w:bottom w:val="none" w:sz="0" w:space="0" w:color="auto"/>
        <w:right w:val="none" w:sz="0" w:space="0" w:color="auto"/>
      </w:divBdr>
    </w:div>
    <w:div w:id="127167563">
      <w:bodyDiv w:val="1"/>
      <w:marLeft w:val="0"/>
      <w:marRight w:val="0"/>
      <w:marTop w:val="0"/>
      <w:marBottom w:val="0"/>
      <w:divBdr>
        <w:top w:val="none" w:sz="0" w:space="0" w:color="auto"/>
        <w:left w:val="none" w:sz="0" w:space="0" w:color="auto"/>
        <w:bottom w:val="none" w:sz="0" w:space="0" w:color="auto"/>
        <w:right w:val="none" w:sz="0" w:space="0" w:color="auto"/>
      </w:divBdr>
    </w:div>
    <w:div w:id="129203907">
      <w:bodyDiv w:val="1"/>
      <w:marLeft w:val="0"/>
      <w:marRight w:val="0"/>
      <w:marTop w:val="0"/>
      <w:marBottom w:val="0"/>
      <w:divBdr>
        <w:top w:val="none" w:sz="0" w:space="0" w:color="auto"/>
        <w:left w:val="none" w:sz="0" w:space="0" w:color="auto"/>
        <w:bottom w:val="none" w:sz="0" w:space="0" w:color="auto"/>
        <w:right w:val="none" w:sz="0" w:space="0" w:color="auto"/>
      </w:divBdr>
    </w:div>
    <w:div w:id="225648822">
      <w:bodyDiv w:val="1"/>
      <w:marLeft w:val="0"/>
      <w:marRight w:val="0"/>
      <w:marTop w:val="0"/>
      <w:marBottom w:val="0"/>
      <w:divBdr>
        <w:top w:val="none" w:sz="0" w:space="0" w:color="auto"/>
        <w:left w:val="none" w:sz="0" w:space="0" w:color="auto"/>
        <w:bottom w:val="none" w:sz="0" w:space="0" w:color="auto"/>
        <w:right w:val="none" w:sz="0" w:space="0" w:color="auto"/>
      </w:divBdr>
    </w:div>
    <w:div w:id="226916426">
      <w:bodyDiv w:val="1"/>
      <w:marLeft w:val="0"/>
      <w:marRight w:val="0"/>
      <w:marTop w:val="0"/>
      <w:marBottom w:val="0"/>
      <w:divBdr>
        <w:top w:val="none" w:sz="0" w:space="0" w:color="auto"/>
        <w:left w:val="none" w:sz="0" w:space="0" w:color="auto"/>
        <w:bottom w:val="none" w:sz="0" w:space="0" w:color="auto"/>
        <w:right w:val="none" w:sz="0" w:space="0" w:color="auto"/>
      </w:divBdr>
    </w:div>
    <w:div w:id="229660002">
      <w:bodyDiv w:val="1"/>
      <w:marLeft w:val="0"/>
      <w:marRight w:val="0"/>
      <w:marTop w:val="0"/>
      <w:marBottom w:val="0"/>
      <w:divBdr>
        <w:top w:val="none" w:sz="0" w:space="0" w:color="auto"/>
        <w:left w:val="none" w:sz="0" w:space="0" w:color="auto"/>
        <w:bottom w:val="none" w:sz="0" w:space="0" w:color="auto"/>
        <w:right w:val="none" w:sz="0" w:space="0" w:color="auto"/>
      </w:divBdr>
    </w:div>
    <w:div w:id="244850563">
      <w:bodyDiv w:val="1"/>
      <w:marLeft w:val="0"/>
      <w:marRight w:val="0"/>
      <w:marTop w:val="0"/>
      <w:marBottom w:val="0"/>
      <w:divBdr>
        <w:top w:val="none" w:sz="0" w:space="0" w:color="auto"/>
        <w:left w:val="none" w:sz="0" w:space="0" w:color="auto"/>
        <w:bottom w:val="none" w:sz="0" w:space="0" w:color="auto"/>
        <w:right w:val="none" w:sz="0" w:space="0" w:color="auto"/>
      </w:divBdr>
    </w:div>
    <w:div w:id="273289277">
      <w:bodyDiv w:val="1"/>
      <w:marLeft w:val="0"/>
      <w:marRight w:val="0"/>
      <w:marTop w:val="0"/>
      <w:marBottom w:val="0"/>
      <w:divBdr>
        <w:top w:val="none" w:sz="0" w:space="0" w:color="auto"/>
        <w:left w:val="none" w:sz="0" w:space="0" w:color="auto"/>
        <w:bottom w:val="none" w:sz="0" w:space="0" w:color="auto"/>
        <w:right w:val="none" w:sz="0" w:space="0" w:color="auto"/>
      </w:divBdr>
      <w:divsChild>
        <w:div w:id="405877827">
          <w:marLeft w:val="0"/>
          <w:marRight w:val="0"/>
          <w:marTop w:val="400"/>
          <w:marBottom w:val="400"/>
          <w:divBdr>
            <w:top w:val="none" w:sz="0" w:space="0" w:color="auto"/>
            <w:left w:val="none" w:sz="0" w:space="0" w:color="auto"/>
            <w:bottom w:val="none" w:sz="0" w:space="0" w:color="auto"/>
            <w:right w:val="none" w:sz="0" w:space="0" w:color="auto"/>
          </w:divBdr>
        </w:div>
        <w:div w:id="1936010548">
          <w:marLeft w:val="0"/>
          <w:marRight w:val="0"/>
          <w:marTop w:val="400"/>
          <w:marBottom w:val="400"/>
          <w:divBdr>
            <w:top w:val="none" w:sz="0" w:space="0" w:color="auto"/>
            <w:left w:val="none" w:sz="0" w:space="0" w:color="auto"/>
            <w:bottom w:val="none" w:sz="0" w:space="0" w:color="auto"/>
            <w:right w:val="none" w:sz="0" w:space="0" w:color="auto"/>
          </w:divBdr>
        </w:div>
        <w:div w:id="651911048">
          <w:marLeft w:val="0"/>
          <w:marRight w:val="0"/>
          <w:marTop w:val="400"/>
          <w:marBottom w:val="400"/>
          <w:divBdr>
            <w:top w:val="none" w:sz="0" w:space="0" w:color="auto"/>
            <w:left w:val="none" w:sz="0" w:space="0" w:color="auto"/>
            <w:bottom w:val="none" w:sz="0" w:space="0" w:color="auto"/>
            <w:right w:val="none" w:sz="0" w:space="0" w:color="auto"/>
          </w:divBdr>
        </w:div>
      </w:divsChild>
    </w:div>
    <w:div w:id="285478006">
      <w:bodyDiv w:val="1"/>
      <w:marLeft w:val="0"/>
      <w:marRight w:val="0"/>
      <w:marTop w:val="0"/>
      <w:marBottom w:val="0"/>
      <w:divBdr>
        <w:top w:val="none" w:sz="0" w:space="0" w:color="auto"/>
        <w:left w:val="none" w:sz="0" w:space="0" w:color="auto"/>
        <w:bottom w:val="none" w:sz="0" w:space="0" w:color="auto"/>
        <w:right w:val="none" w:sz="0" w:space="0" w:color="auto"/>
      </w:divBdr>
    </w:div>
    <w:div w:id="309555297">
      <w:bodyDiv w:val="1"/>
      <w:marLeft w:val="0"/>
      <w:marRight w:val="0"/>
      <w:marTop w:val="0"/>
      <w:marBottom w:val="0"/>
      <w:divBdr>
        <w:top w:val="none" w:sz="0" w:space="0" w:color="auto"/>
        <w:left w:val="none" w:sz="0" w:space="0" w:color="auto"/>
        <w:bottom w:val="none" w:sz="0" w:space="0" w:color="auto"/>
        <w:right w:val="none" w:sz="0" w:space="0" w:color="auto"/>
      </w:divBdr>
    </w:div>
    <w:div w:id="319769378">
      <w:bodyDiv w:val="1"/>
      <w:marLeft w:val="0"/>
      <w:marRight w:val="0"/>
      <w:marTop w:val="0"/>
      <w:marBottom w:val="0"/>
      <w:divBdr>
        <w:top w:val="none" w:sz="0" w:space="0" w:color="auto"/>
        <w:left w:val="none" w:sz="0" w:space="0" w:color="auto"/>
        <w:bottom w:val="none" w:sz="0" w:space="0" w:color="auto"/>
        <w:right w:val="none" w:sz="0" w:space="0" w:color="auto"/>
      </w:divBdr>
    </w:div>
    <w:div w:id="409621864">
      <w:bodyDiv w:val="1"/>
      <w:marLeft w:val="0"/>
      <w:marRight w:val="0"/>
      <w:marTop w:val="0"/>
      <w:marBottom w:val="0"/>
      <w:divBdr>
        <w:top w:val="none" w:sz="0" w:space="0" w:color="auto"/>
        <w:left w:val="none" w:sz="0" w:space="0" w:color="auto"/>
        <w:bottom w:val="none" w:sz="0" w:space="0" w:color="auto"/>
        <w:right w:val="none" w:sz="0" w:space="0" w:color="auto"/>
      </w:divBdr>
    </w:div>
    <w:div w:id="424813533">
      <w:bodyDiv w:val="1"/>
      <w:marLeft w:val="0"/>
      <w:marRight w:val="0"/>
      <w:marTop w:val="0"/>
      <w:marBottom w:val="0"/>
      <w:divBdr>
        <w:top w:val="none" w:sz="0" w:space="0" w:color="auto"/>
        <w:left w:val="none" w:sz="0" w:space="0" w:color="auto"/>
        <w:bottom w:val="none" w:sz="0" w:space="0" w:color="auto"/>
        <w:right w:val="none" w:sz="0" w:space="0" w:color="auto"/>
      </w:divBdr>
    </w:div>
    <w:div w:id="478233782">
      <w:bodyDiv w:val="1"/>
      <w:marLeft w:val="0"/>
      <w:marRight w:val="0"/>
      <w:marTop w:val="0"/>
      <w:marBottom w:val="0"/>
      <w:divBdr>
        <w:top w:val="none" w:sz="0" w:space="0" w:color="auto"/>
        <w:left w:val="none" w:sz="0" w:space="0" w:color="auto"/>
        <w:bottom w:val="none" w:sz="0" w:space="0" w:color="auto"/>
        <w:right w:val="none" w:sz="0" w:space="0" w:color="auto"/>
      </w:divBdr>
      <w:divsChild>
        <w:div w:id="356547636">
          <w:marLeft w:val="0"/>
          <w:marRight w:val="0"/>
          <w:marTop w:val="400"/>
          <w:marBottom w:val="400"/>
          <w:divBdr>
            <w:top w:val="none" w:sz="0" w:space="0" w:color="auto"/>
            <w:left w:val="none" w:sz="0" w:space="0" w:color="auto"/>
            <w:bottom w:val="none" w:sz="0" w:space="0" w:color="auto"/>
            <w:right w:val="none" w:sz="0" w:space="0" w:color="auto"/>
          </w:divBdr>
        </w:div>
        <w:div w:id="276987119">
          <w:marLeft w:val="0"/>
          <w:marRight w:val="0"/>
          <w:marTop w:val="400"/>
          <w:marBottom w:val="400"/>
          <w:divBdr>
            <w:top w:val="none" w:sz="0" w:space="0" w:color="auto"/>
            <w:left w:val="none" w:sz="0" w:space="0" w:color="auto"/>
            <w:bottom w:val="none" w:sz="0" w:space="0" w:color="auto"/>
            <w:right w:val="none" w:sz="0" w:space="0" w:color="auto"/>
          </w:divBdr>
        </w:div>
        <w:div w:id="220948353">
          <w:marLeft w:val="0"/>
          <w:marRight w:val="0"/>
          <w:marTop w:val="400"/>
          <w:marBottom w:val="400"/>
          <w:divBdr>
            <w:top w:val="none" w:sz="0" w:space="0" w:color="auto"/>
            <w:left w:val="none" w:sz="0" w:space="0" w:color="auto"/>
            <w:bottom w:val="none" w:sz="0" w:space="0" w:color="auto"/>
            <w:right w:val="none" w:sz="0" w:space="0" w:color="auto"/>
          </w:divBdr>
        </w:div>
        <w:div w:id="1728458318">
          <w:marLeft w:val="0"/>
          <w:marRight w:val="0"/>
          <w:marTop w:val="400"/>
          <w:marBottom w:val="400"/>
          <w:divBdr>
            <w:top w:val="none" w:sz="0" w:space="0" w:color="auto"/>
            <w:left w:val="none" w:sz="0" w:space="0" w:color="auto"/>
            <w:bottom w:val="none" w:sz="0" w:space="0" w:color="auto"/>
            <w:right w:val="none" w:sz="0" w:space="0" w:color="auto"/>
          </w:divBdr>
        </w:div>
        <w:div w:id="138884087">
          <w:marLeft w:val="0"/>
          <w:marRight w:val="0"/>
          <w:marTop w:val="400"/>
          <w:marBottom w:val="400"/>
          <w:divBdr>
            <w:top w:val="none" w:sz="0" w:space="0" w:color="auto"/>
            <w:left w:val="none" w:sz="0" w:space="0" w:color="auto"/>
            <w:bottom w:val="none" w:sz="0" w:space="0" w:color="auto"/>
            <w:right w:val="none" w:sz="0" w:space="0" w:color="auto"/>
          </w:divBdr>
        </w:div>
        <w:div w:id="789470536">
          <w:marLeft w:val="0"/>
          <w:marRight w:val="0"/>
          <w:marTop w:val="400"/>
          <w:marBottom w:val="400"/>
          <w:divBdr>
            <w:top w:val="none" w:sz="0" w:space="0" w:color="auto"/>
            <w:left w:val="none" w:sz="0" w:space="0" w:color="auto"/>
            <w:bottom w:val="none" w:sz="0" w:space="0" w:color="auto"/>
            <w:right w:val="none" w:sz="0" w:space="0" w:color="auto"/>
          </w:divBdr>
        </w:div>
        <w:div w:id="1244073058">
          <w:marLeft w:val="0"/>
          <w:marRight w:val="0"/>
          <w:marTop w:val="400"/>
          <w:marBottom w:val="400"/>
          <w:divBdr>
            <w:top w:val="none" w:sz="0" w:space="0" w:color="auto"/>
            <w:left w:val="none" w:sz="0" w:space="0" w:color="auto"/>
            <w:bottom w:val="none" w:sz="0" w:space="0" w:color="auto"/>
            <w:right w:val="none" w:sz="0" w:space="0" w:color="auto"/>
          </w:divBdr>
        </w:div>
      </w:divsChild>
    </w:div>
    <w:div w:id="491719786">
      <w:bodyDiv w:val="1"/>
      <w:marLeft w:val="0"/>
      <w:marRight w:val="0"/>
      <w:marTop w:val="0"/>
      <w:marBottom w:val="0"/>
      <w:divBdr>
        <w:top w:val="none" w:sz="0" w:space="0" w:color="auto"/>
        <w:left w:val="none" w:sz="0" w:space="0" w:color="auto"/>
        <w:bottom w:val="none" w:sz="0" w:space="0" w:color="auto"/>
        <w:right w:val="none" w:sz="0" w:space="0" w:color="auto"/>
      </w:divBdr>
    </w:div>
    <w:div w:id="505825775">
      <w:bodyDiv w:val="1"/>
      <w:marLeft w:val="0"/>
      <w:marRight w:val="0"/>
      <w:marTop w:val="0"/>
      <w:marBottom w:val="0"/>
      <w:divBdr>
        <w:top w:val="none" w:sz="0" w:space="0" w:color="auto"/>
        <w:left w:val="none" w:sz="0" w:space="0" w:color="auto"/>
        <w:bottom w:val="none" w:sz="0" w:space="0" w:color="auto"/>
        <w:right w:val="none" w:sz="0" w:space="0" w:color="auto"/>
      </w:divBdr>
    </w:div>
    <w:div w:id="509417201">
      <w:bodyDiv w:val="1"/>
      <w:marLeft w:val="0"/>
      <w:marRight w:val="0"/>
      <w:marTop w:val="0"/>
      <w:marBottom w:val="0"/>
      <w:divBdr>
        <w:top w:val="none" w:sz="0" w:space="0" w:color="auto"/>
        <w:left w:val="none" w:sz="0" w:space="0" w:color="auto"/>
        <w:bottom w:val="none" w:sz="0" w:space="0" w:color="auto"/>
        <w:right w:val="none" w:sz="0" w:space="0" w:color="auto"/>
      </w:divBdr>
    </w:div>
    <w:div w:id="541597259">
      <w:bodyDiv w:val="1"/>
      <w:marLeft w:val="0"/>
      <w:marRight w:val="0"/>
      <w:marTop w:val="0"/>
      <w:marBottom w:val="0"/>
      <w:divBdr>
        <w:top w:val="none" w:sz="0" w:space="0" w:color="auto"/>
        <w:left w:val="none" w:sz="0" w:space="0" w:color="auto"/>
        <w:bottom w:val="none" w:sz="0" w:space="0" w:color="auto"/>
        <w:right w:val="none" w:sz="0" w:space="0" w:color="auto"/>
      </w:divBdr>
    </w:div>
    <w:div w:id="546797937">
      <w:bodyDiv w:val="1"/>
      <w:marLeft w:val="0"/>
      <w:marRight w:val="0"/>
      <w:marTop w:val="0"/>
      <w:marBottom w:val="0"/>
      <w:divBdr>
        <w:top w:val="none" w:sz="0" w:space="0" w:color="auto"/>
        <w:left w:val="none" w:sz="0" w:space="0" w:color="auto"/>
        <w:bottom w:val="none" w:sz="0" w:space="0" w:color="auto"/>
        <w:right w:val="none" w:sz="0" w:space="0" w:color="auto"/>
      </w:divBdr>
    </w:div>
    <w:div w:id="570042431">
      <w:bodyDiv w:val="1"/>
      <w:marLeft w:val="0"/>
      <w:marRight w:val="0"/>
      <w:marTop w:val="0"/>
      <w:marBottom w:val="0"/>
      <w:divBdr>
        <w:top w:val="none" w:sz="0" w:space="0" w:color="auto"/>
        <w:left w:val="none" w:sz="0" w:space="0" w:color="auto"/>
        <w:bottom w:val="none" w:sz="0" w:space="0" w:color="auto"/>
        <w:right w:val="none" w:sz="0" w:space="0" w:color="auto"/>
      </w:divBdr>
    </w:div>
    <w:div w:id="622616064">
      <w:bodyDiv w:val="1"/>
      <w:marLeft w:val="0"/>
      <w:marRight w:val="0"/>
      <w:marTop w:val="0"/>
      <w:marBottom w:val="0"/>
      <w:divBdr>
        <w:top w:val="none" w:sz="0" w:space="0" w:color="auto"/>
        <w:left w:val="none" w:sz="0" w:space="0" w:color="auto"/>
        <w:bottom w:val="none" w:sz="0" w:space="0" w:color="auto"/>
        <w:right w:val="none" w:sz="0" w:space="0" w:color="auto"/>
      </w:divBdr>
    </w:div>
    <w:div w:id="630592134">
      <w:bodyDiv w:val="1"/>
      <w:marLeft w:val="0"/>
      <w:marRight w:val="0"/>
      <w:marTop w:val="0"/>
      <w:marBottom w:val="0"/>
      <w:divBdr>
        <w:top w:val="none" w:sz="0" w:space="0" w:color="auto"/>
        <w:left w:val="none" w:sz="0" w:space="0" w:color="auto"/>
        <w:bottom w:val="none" w:sz="0" w:space="0" w:color="auto"/>
        <w:right w:val="none" w:sz="0" w:space="0" w:color="auto"/>
      </w:divBdr>
    </w:div>
    <w:div w:id="641347787">
      <w:bodyDiv w:val="1"/>
      <w:marLeft w:val="0"/>
      <w:marRight w:val="0"/>
      <w:marTop w:val="0"/>
      <w:marBottom w:val="0"/>
      <w:divBdr>
        <w:top w:val="none" w:sz="0" w:space="0" w:color="auto"/>
        <w:left w:val="none" w:sz="0" w:space="0" w:color="auto"/>
        <w:bottom w:val="none" w:sz="0" w:space="0" w:color="auto"/>
        <w:right w:val="none" w:sz="0" w:space="0" w:color="auto"/>
      </w:divBdr>
    </w:div>
    <w:div w:id="643201717">
      <w:bodyDiv w:val="1"/>
      <w:marLeft w:val="0"/>
      <w:marRight w:val="0"/>
      <w:marTop w:val="0"/>
      <w:marBottom w:val="0"/>
      <w:divBdr>
        <w:top w:val="none" w:sz="0" w:space="0" w:color="auto"/>
        <w:left w:val="none" w:sz="0" w:space="0" w:color="auto"/>
        <w:bottom w:val="none" w:sz="0" w:space="0" w:color="auto"/>
        <w:right w:val="none" w:sz="0" w:space="0" w:color="auto"/>
      </w:divBdr>
    </w:div>
    <w:div w:id="659046269">
      <w:bodyDiv w:val="1"/>
      <w:marLeft w:val="0"/>
      <w:marRight w:val="0"/>
      <w:marTop w:val="0"/>
      <w:marBottom w:val="0"/>
      <w:divBdr>
        <w:top w:val="none" w:sz="0" w:space="0" w:color="auto"/>
        <w:left w:val="none" w:sz="0" w:space="0" w:color="auto"/>
        <w:bottom w:val="none" w:sz="0" w:space="0" w:color="auto"/>
        <w:right w:val="none" w:sz="0" w:space="0" w:color="auto"/>
      </w:divBdr>
    </w:div>
    <w:div w:id="669913723">
      <w:bodyDiv w:val="1"/>
      <w:marLeft w:val="0"/>
      <w:marRight w:val="0"/>
      <w:marTop w:val="0"/>
      <w:marBottom w:val="0"/>
      <w:divBdr>
        <w:top w:val="none" w:sz="0" w:space="0" w:color="auto"/>
        <w:left w:val="none" w:sz="0" w:space="0" w:color="auto"/>
        <w:bottom w:val="none" w:sz="0" w:space="0" w:color="auto"/>
        <w:right w:val="none" w:sz="0" w:space="0" w:color="auto"/>
      </w:divBdr>
    </w:div>
    <w:div w:id="677079824">
      <w:bodyDiv w:val="1"/>
      <w:marLeft w:val="0"/>
      <w:marRight w:val="0"/>
      <w:marTop w:val="0"/>
      <w:marBottom w:val="0"/>
      <w:divBdr>
        <w:top w:val="none" w:sz="0" w:space="0" w:color="auto"/>
        <w:left w:val="none" w:sz="0" w:space="0" w:color="auto"/>
        <w:bottom w:val="none" w:sz="0" w:space="0" w:color="auto"/>
        <w:right w:val="none" w:sz="0" w:space="0" w:color="auto"/>
      </w:divBdr>
    </w:div>
    <w:div w:id="702094272">
      <w:bodyDiv w:val="1"/>
      <w:marLeft w:val="0"/>
      <w:marRight w:val="0"/>
      <w:marTop w:val="0"/>
      <w:marBottom w:val="0"/>
      <w:divBdr>
        <w:top w:val="none" w:sz="0" w:space="0" w:color="auto"/>
        <w:left w:val="none" w:sz="0" w:space="0" w:color="auto"/>
        <w:bottom w:val="none" w:sz="0" w:space="0" w:color="auto"/>
        <w:right w:val="none" w:sz="0" w:space="0" w:color="auto"/>
      </w:divBdr>
    </w:div>
    <w:div w:id="713118314">
      <w:bodyDiv w:val="1"/>
      <w:marLeft w:val="0"/>
      <w:marRight w:val="0"/>
      <w:marTop w:val="0"/>
      <w:marBottom w:val="0"/>
      <w:divBdr>
        <w:top w:val="none" w:sz="0" w:space="0" w:color="auto"/>
        <w:left w:val="none" w:sz="0" w:space="0" w:color="auto"/>
        <w:bottom w:val="none" w:sz="0" w:space="0" w:color="auto"/>
        <w:right w:val="none" w:sz="0" w:space="0" w:color="auto"/>
      </w:divBdr>
    </w:div>
    <w:div w:id="741413433">
      <w:bodyDiv w:val="1"/>
      <w:marLeft w:val="0"/>
      <w:marRight w:val="0"/>
      <w:marTop w:val="0"/>
      <w:marBottom w:val="0"/>
      <w:divBdr>
        <w:top w:val="none" w:sz="0" w:space="0" w:color="auto"/>
        <w:left w:val="none" w:sz="0" w:space="0" w:color="auto"/>
        <w:bottom w:val="none" w:sz="0" w:space="0" w:color="auto"/>
        <w:right w:val="none" w:sz="0" w:space="0" w:color="auto"/>
      </w:divBdr>
    </w:div>
    <w:div w:id="777218860">
      <w:bodyDiv w:val="1"/>
      <w:marLeft w:val="0"/>
      <w:marRight w:val="0"/>
      <w:marTop w:val="0"/>
      <w:marBottom w:val="0"/>
      <w:divBdr>
        <w:top w:val="none" w:sz="0" w:space="0" w:color="auto"/>
        <w:left w:val="none" w:sz="0" w:space="0" w:color="auto"/>
        <w:bottom w:val="none" w:sz="0" w:space="0" w:color="auto"/>
        <w:right w:val="none" w:sz="0" w:space="0" w:color="auto"/>
      </w:divBdr>
    </w:div>
    <w:div w:id="830758059">
      <w:bodyDiv w:val="1"/>
      <w:marLeft w:val="0"/>
      <w:marRight w:val="0"/>
      <w:marTop w:val="0"/>
      <w:marBottom w:val="0"/>
      <w:divBdr>
        <w:top w:val="none" w:sz="0" w:space="0" w:color="auto"/>
        <w:left w:val="none" w:sz="0" w:space="0" w:color="auto"/>
        <w:bottom w:val="none" w:sz="0" w:space="0" w:color="auto"/>
        <w:right w:val="none" w:sz="0" w:space="0" w:color="auto"/>
      </w:divBdr>
    </w:div>
    <w:div w:id="927344234">
      <w:bodyDiv w:val="1"/>
      <w:marLeft w:val="0"/>
      <w:marRight w:val="0"/>
      <w:marTop w:val="0"/>
      <w:marBottom w:val="0"/>
      <w:divBdr>
        <w:top w:val="none" w:sz="0" w:space="0" w:color="auto"/>
        <w:left w:val="none" w:sz="0" w:space="0" w:color="auto"/>
        <w:bottom w:val="none" w:sz="0" w:space="0" w:color="auto"/>
        <w:right w:val="none" w:sz="0" w:space="0" w:color="auto"/>
      </w:divBdr>
    </w:div>
    <w:div w:id="945119348">
      <w:bodyDiv w:val="1"/>
      <w:marLeft w:val="0"/>
      <w:marRight w:val="0"/>
      <w:marTop w:val="0"/>
      <w:marBottom w:val="0"/>
      <w:divBdr>
        <w:top w:val="none" w:sz="0" w:space="0" w:color="auto"/>
        <w:left w:val="none" w:sz="0" w:space="0" w:color="auto"/>
        <w:bottom w:val="none" w:sz="0" w:space="0" w:color="auto"/>
        <w:right w:val="none" w:sz="0" w:space="0" w:color="auto"/>
      </w:divBdr>
    </w:div>
    <w:div w:id="953827157">
      <w:bodyDiv w:val="1"/>
      <w:marLeft w:val="0"/>
      <w:marRight w:val="0"/>
      <w:marTop w:val="0"/>
      <w:marBottom w:val="0"/>
      <w:divBdr>
        <w:top w:val="none" w:sz="0" w:space="0" w:color="auto"/>
        <w:left w:val="none" w:sz="0" w:space="0" w:color="auto"/>
        <w:bottom w:val="none" w:sz="0" w:space="0" w:color="auto"/>
        <w:right w:val="none" w:sz="0" w:space="0" w:color="auto"/>
      </w:divBdr>
    </w:div>
    <w:div w:id="971516429">
      <w:bodyDiv w:val="1"/>
      <w:marLeft w:val="0"/>
      <w:marRight w:val="0"/>
      <w:marTop w:val="0"/>
      <w:marBottom w:val="0"/>
      <w:divBdr>
        <w:top w:val="none" w:sz="0" w:space="0" w:color="auto"/>
        <w:left w:val="none" w:sz="0" w:space="0" w:color="auto"/>
        <w:bottom w:val="none" w:sz="0" w:space="0" w:color="auto"/>
        <w:right w:val="none" w:sz="0" w:space="0" w:color="auto"/>
      </w:divBdr>
    </w:div>
    <w:div w:id="992871209">
      <w:bodyDiv w:val="1"/>
      <w:marLeft w:val="0"/>
      <w:marRight w:val="0"/>
      <w:marTop w:val="0"/>
      <w:marBottom w:val="0"/>
      <w:divBdr>
        <w:top w:val="none" w:sz="0" w:space="0" w:color="auto"/>
        <w:left w:val="none" w:sz="0" w:space="0" w:color="auto"/>
        <w:bottom w:val="none" w:sz="0" w:space="0" w:color="auto"/>
        <w:right w:val="none" w:sz="0" w:space="0" w:color="auto"/>
      </w:divBdr>
    </w:div>
    <w:div w:id="1007944154">
      <w:bodyDiv w:val="1"/>
      <w:marLeft w:val="0"/>
      <w:marRight w:val="0"/>
      <w:marTop w:val="0"/>
      <w:marBottom w:val="0"/>
      <w:divBdr>
        <w:top w:val="none" w:sz="0" w:space="0" w:color="auto"/>
        <w:left w:val="none" w:sz="0" w:space="0" w:color="auto"/>
        <w:bottom w:val="none" w:sz="0" w:space="0" w:color="auto"/>
        <w:right w:val="none" w:sz="0" w:space="0" w:color="auto"/>
      </w:divBdr>
    </w:div>
    <w:div w:id="1015031974">
      <w:bodyDiv w:val="1"/>
      <w:marLeft w:val="0"/>
      <w:marRight w:val="0"/>
      <w:marTop w:val="0"/>
      <w:marBottom w:val="0"/>
      <w:divBdr>
        <w:top w:val="none" w:sz="0" w:space="0" w:color="auto"/>
        <w:left w:val="none" w:sz="0" w:space="0" w:color="auto"/>
        <w:bottom w:val="none" w:sz="0" w:space="0" w:color="auto"/>
        <w:right w:val="none" w:sz="0" w:space="0" w:color="auto"/>
      </w:divBdr>
    </w:div>
    <w:div w:id="1019041019">
      <w:bodyDiv w:val="1"/>
      <w:marLeft w:val="0"/>
      <w:marRight w:val="0"/>
      <w:marTop w:val="0"/>
      <w:marBottom w:val="0"/>
      <w:divBdr>
        <w:top w:val="none" w:sz="0" w:space="0" w:color="auto"/>
        <w:left w:val="none" w:sz="0" w:space="0" w:color="auto"/>
        <w:bottom w:val="none" w:sz="0" w:space="0" w:color="auto"/>
        <w:right w:val="none" w:sz="0" w:space="0" w:color="auto"/>
      </w:divBdr>
    </w:div>
    <w:div w:id="1043095763">
      <w:bodyDiv w:val="1"/>
      <w:marLeft w:val="0"/>
      <w:marRight w:val="0"/>
      <w:marTop w:val="0"/>
      <w:marBottom w:val="0"/>
      <w:divBdr>
        <w:top w:val="none" w:sz="0" w:space="0" w:color="auto"/>
        <w:left w:val="none" w:sz="0" w:space="0" w:color="auto"/>
        <w:bottom w:val="none" w:sz="0" w:space="0" w:color="auto"/>
        <w:right w:val="none" w:sz="0" w:space="0" w:color="auto"/>
      </w:divBdr>
    </w:div>
    <w:div w:id="1055861207">
      <w:bodyDiv w:val="1"/>
      <w:marLeft w:val="0"/>
      <w:marRight w:val="0"/>
      <w:marTop w:val="0"/>
      <w:marBottom w:val="0"/>
      <w:divBdr>
        <w:top w:val="none" w:sz="0" w:space="0" w:color="auto"/>
        <w:left w:val="none" w:sz="0" w:space="0" w:color="auto"/>
        <w:bottom w:val="none" w:sz="0" w:space="0" w:color="auto"/>
        <w:right w:val="none" w:sz="0" w:space="0" w:color="auto"/>
      </w:divBdr>
    </w:div>
    <w:div w:id="1060323021">
      <w:bodyDiv w:val="1"/>
      <w:marLeft w:val="0"/>
      <w:marRight w:val="0"/>
      <w:marTop w:val="0"/>
      <w:marBottom w:val="0"/>
      <w:divBdr>
        <w:top w:val="none" w:sz="0" w:space="0" w:color="auto"/>
        <w:left w:val="none" w:sz="0" w:space="0" w:color="auto"/>
        <w:bottom w:val="none" w:sz="0" w:space="0" w:color="auto"/>
        <w:right w:val="none" w:sz="0" w:space="0" w:color="auto"/>
      </w:divBdr>
      <w:divsChild>
        <w:div w:id="286395466">
          <w:marLeft w:val="0"/>
          <w:marRight w:val="0"/>
          <w:marTop w:val="0"/>
          <w:marBottom w:val="360"/>
          <w:divBdr>
            <w:top w:val="none" w:sz="0" w:space="0" w:color="auto"/>
            <w:left w:val="none" w:sz="0" w:space="0" w:color="auto"/>
            <w:bottom w:val="none" w:sz="0" w:space="0" w:color="auto"/>
            <w:right w:val="none" w:sz="0" w:space="0" w:color="auto"/>
          </w:divBdr>
          <w:divsChild>
            <w:div w:id="1237396030">
              <w:marLeft w:val="0"/>
              <w:marRight w:val="0"/>
              <w:marTop w:val="0"/>
              <w:marBottom w:val="0"/>
              <w:divBdr>
                <w:top w:val="none" w:sz="0" w:space="0" w:color="auto"/>
                <w:left w:val="none" w:sz="0" w:space="0" w:color="auto"/>
                <w:bottom w:val="none" w:sz="0" w:space="0" w:color="auto"/>
                <w:right w:val="none" w:sz="0" w:space="0" w:color="auto"/>
              </w:divBdr>
              <w:divsChild>
                <w:div w:id="777868258">
                  <w:marLeft w:val="0"/>
                  <w:marRight w:val="0"/>
                  <w:marTop w:val="0"/>
                  <w:marBottom w:val="0"/>
                  <w:divBdr>
                    <w:top w:val="none" w:sz="0" w:space="0" w:color="auto"/>
                    <w:left w:val="none" w:sz="0" w:space="0" w:color="auto"/>
                    <w:bottom w:val="none" w:sz="0" w:space="0" w:color="auto"/>
                    <w:right w:val="none" w:sz="0" w:space="0" w:color="auto"/>
                  </w:divBdr>
                </w:div>
                <w:div w:id="461464841">
                  <w:marLeft w:val="0"/>
                  <w:marRight w:val="0"/>
                  <w:marTop w:val="0"/>
                  <w:marBottom w:val="0"/>
                  <w:divBdr>
                    <w:top w:val="none" w:sz="0" w:space="0" w:color="auto"/>
                    <w:left w:val="none" w:sz="0" w:space="0" w:color="auto"/>
                    <w:bottom w:val="none" w:sz="0" w:space="0" w:color="auto"/>
                    <w:right w:val="none" w:sz="0" w:space="0" w:color="auto"/>
                  </w:divBdr>
                </w:div>
                <w:div w:id="679039675">
                  <w:marLeft w:val="0"/>
                  <w:marRight w:val="0"/>
                  <w:marTop w:val="0"/>
                  <w:marBottom w:val="0"/>
                  <w:divBdr>
                    <w:top w:val="none" w:sz="0" w:space="0" w:color="auto"/>
                    <w:left w:val="none" w:sz="0" w:space="0" w:color="auto"/>
                    <w:bottom w:val="none" w:sz="0" w:space="0" w:color="auto"/>
                    <w:right w:val="none" w:sz="0" w:space="0" w:color="auto"/>
                  </w:divBdr>
                </w:div>
                <w:div w:id="18702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895">
          <w:marLeft w:val="0"/>
          <w:marRight w:val="0"/>
          <w:marTop w:val="240"/>
          <w:marBottom w:val="0"/>
          <w:divBdr>
            <w:top w:val="none" w:sz="0" w:space="0" w:color="auto"/>
            <w:left w:val="none" w:sz="0" w:space="0" w:color="auto"/>
            <w:bottom w:val="none" w:sz="0" w:space="0" w:color="auto"/>
            <w:right w:val="none" w:sz="0" w:space="0" w:color="auto"/>
          </w:divBdr>
        </w:div>
      </w:divsChild>
    </w:div>
    <w:div w:id="1065224321">
      <w:bodyDiv w:val="1"/>
      <w:marLeft w:val="0"/>
      <w:marRight w:val="0"/>
      <w:marTop w:val="0"/>
      <w:marBottom w:val="0"/>
      <w:divBdr>
        <w:top w:val="none" w:sz="0" w:space="0" w:color="auto"/>
        <w:left w:val="none" w:sz="0" w:space="0" w:color="auto"/>
        <w:bottom w:val="none" w:sz="0" w:space="0" w:color="auto"/>
        <w:right w:val="none" w:sz="0" w:space="0" w:color="auto"/>
      </w:divBdr>
    </w:div>
    <w:div w:id="1085761319">
      <w:bodyDiv w:val="1"/>
      <w:marLeft w:val="0"/>
      <w:marRight w:val="0"/>
      <w:marTop w:val="0"/>
      <w:marBottom w:val="0"/>
      <w:divBdr>
        <w:top w:val="none" w:sz="0" w:space="0" w:color="auto"/>
        <w:left w:val="none" w:sz="0" w:space="0" w:color="auto"/>
        <w:bottom w:val="none" w:sz="0" w:space="0" w:color="auto"/>
        <w:right w:val="none" w:sz="0" w:space="0" w:color="auto"/>
      </w:divBdr>
      <w:divsChild>
        <w:div w:id="857239592">
          <w:marLeft w:val="0"/>
          <w:marRight w:val="0"/>
          <w:marTop w:val="400"/>
          <w:marBottom w:val="400"/>
          <w:divBdr>
            <w:top w:val="none" w:sz="0" w:space="0" w:color="auto"/>
            <w:left w:val="none" w:sz="0" w:space="0" w:color="auto"/>
            <w:bottom w:val="none" w:sz="0" w:space="0" w:color="auto"/>
            <w:right w:val="none" w:sz="0" w:space="0" w:color="auto"/>
          </w:divBdr>
        </w:div>
        <w:div w:id="1235896094">
          <w:marLeft w:val="0"/>
          <w:marRight w:val="0"/>
          <w:marTop w:val="400"/>
          <w:marBottom w:val="400"/>
          <w:divBdr>
            <w:top w:val="none" w:sz="0" w:space="0" w:color="auto"/>
            <w:left w:val="none" w:sz="0" w:space="0" w:color="auto"/>
            <w:bottom w:val="none" w:sz="0" w:space="0" w:color="auto"/>
            <w:right w:val="none" w:sz="0" w:space="0" w:color="auto"/>
          </w:divBdr>
        </w:div>
        <w:div w:id="1502811733">
          <w:marLeft w:val="0"/>
          <w:marRight w:val="0"/>
          <w:marTop w:val="400"/>
          <w:marBottom w:val="400"/>
          <w:divBdr>
            <w:top w:val="none" w:sz="0" w:space="0" w:color="auto"/>
            <w:left w:val="none" w:sz="0" w:space="0" w:color="auto"/>
            <w:bottom w:val="none" w:sz="0" w:space="0" w:color="auto"/>
            <w:right w:val="none" w:sz="0" w:space="0" w:color="auto"/>
          </w:divBdr>
        </w:div>
      </w:divsChild>
    </w:div>
    <w:div w:id="1110860503">
      <w:bodyDiv w:val="1"/>
      <w:marLeft w:val="0"/>
      <w:marRight w:val="0"/>
      <w:marTop w:val="0"/>
      <w:marBottom w:val="0"/>
      <w:divBdr>
        <w:top w:val="none" w:sz="0" w:space="0" w:color="auto"/>
        <w:left w:val="none" w:sz="0" w:space="0" w:color="auto"/>
        <w:bottom w:val="none" w:sz="0" w:space="0" w:color="auto"/>
        <w:right w:val="none" w:sz="0" w:space="0" w:color="auto"/>
      </w:divBdr>
    </w:div>
    <w:div w:id="1129594580">
      <w:bodyDiv w:val="1"/>
      <w:marLeft w:val="0"/>
      <w:marRight w:val="0"/>
      <w:marTop w:val="0"/>
      <w:marBottom w:val="0"/>
      <w:divBdr>
        <w:top w:val="none" w:sz="0" w:space="0" w:color="auto"/>
        <w:left w:val="none" w:sz="0" w:space="0" w:color="auto"/>
        <w:bottom w:val="none" w:sz="0" w:space="0" w:color="auto"/>
        <w:right w:val="none" w:sz="0" w:space="0" w:color="auto"/>
      </w:divBdr>
    </w:div>
    <w:div w:id="1151867396">
      <w:bodyDiv w:val="1"/>
      <w:marLeft w:val="0"/>
      <w:marRight w:val="0"/>
      <w:marTop w:val="0"/>
      <w:marBottom w:val="0"/>
      <w:divBdr>
        <w:top w:val="none" w:sz="0" w:space="0" w:color="auto"/>
        <w:left w:val="none" w:sz="0" w:space="0" w:color="auto"/>
        <w:bottom w:val="none" w:sz="0" w:space="0" w:color="auto"/>
        <w:right w:val="none" w:sz="0" w:space="0" w:color="auto"/>
      </w:divBdr>
    </w:div>
    <w:div w:id="1161386810">
      <w:bodyDiv w:val="1"/>
      <w:marLeft w:val="0"/>
      <w:marRight w:val="0"/>
      <w:marTop w:val="0"/>
      <w:marBottom w:val="0"/>
      <w:divBdr>
        <w:top w:val="none" w:sz="0" w:space="0" w:color="auto"/>
        <w:left w:val="none" w:sz="0" w:space="0" w:color="auto"/>
        <w:bottom w:val="none" w:sz="0" w:space="0" w:color="auto"/>
        <w:right w:val="none" w:sz="0" w:space="0" w:color="auto"/>
      </w:divBdr>
    </w:div>
    <w:div w:id="1161390122">
      <w:bodyDiv w:val="1"/>
      <w:marLeft w:val="0"/>
      <w:marRight w:val="0"/>
      <w:marTop w:val="0"/>
      <w:marBottom w:val="0"/>
      <w:divBdr>
        <w:top w:val="none" w:sz="0" w:space="0" w:color="auto"/>
        <w:left w:val="none" w:sz="0" w:space="0" w:color="auto"/>
        <w:bottom w:val="none" w:sz="0" w:space="0" w:color="auto"/>
        <w:right w:val="none" w:sz="0" w:space="0" w:color="auto"/>
      </w:divBdr>
    </w:div>
    <w:div w:id="1168516516">
      <w:bodyDiv w:val="1"/>
      <w:marLeft w:val="0"/>
      <w:marRight w:val="0"/>
      <w:marTop w:val="0"/>
      <w:marBottom w:val="0"/>
      <w:divBdr>
        <w:top w:val="none" w:sz="0" w:space="0" w:color="auto"/>
        <w:left w:val="none" w:sz="0" w:space="0" w:color="auto"/>
        <w:bottom w:val="none" w:sz="0" w:space="0" w:color="auto"/>
        <w:right w:val="none" w:sz="0" w:space="0" w:color="auto"/>
      </w:divBdr>
    </w:div>
    <w:div w:id="1170951966">
      <w:bodyDiv w:val="1"/>
      <w:marLeft w:val="0"/>
      <w:marRight w:val="0"/>
      <w:marTop w:val="0"/>
      <w:marBottom w:val="0"/>
      <w:divBdr>
        <w:top w:val="none" w:sz="0" w:space="0" w:color="auto"/>
        <w:left w:val="none" w:sz="0" w:space="0" w:color="auto"/>
        <w:bottom w:val="none" w:sz="0" w:space="0" w:color="auto"/>
        <w:right w:val="none" w:sz="0" w:space="0" w:color="auto"/>
      </w:divBdr>
    </w:div>
    <w:div w:id="1212182557">
      <w:bodyDiv w:val="1"/>
      <w:marLeft w:val="0"/>
      <w:marRight w:val="0"/>
      <w:marTop w:val="0"/>
      <w:marBottom w:val="0"/>
      <w:divBdr>
        <w:top w:val="none" w:sz="0" w:space="0" w:color="auto"/>
        <w:left w:val="none" w:sz="0" w:space="0" w:color="auto"/>
        <w:bottom w:val="none" w:sz="0" w:space="0" w:color="auto"/>
        <w:right w:val="none" w:sz="0" w:space="0" w:color="auto"/>
      </w:divBdr>
    </w:div>
    <w:div w:id="1231236763">
      <w:bodyDiv w:val="1"/>
      <w:marLeft w:val="0"/>
      <w:marRight w:val="0"/>
      <w:marTop w:val="0"/>
      <w:marBottom w:val="0"/>
      <w:divBdr>
        <w:top w:val="none" w:sz="0" w:space="0" w:color="auto"/>
        <w:left w:val="none" w:sz="0" w:space="0" w:color="auto"/>
        <w:bottom w:val="none" w:sz="0" w:space="0" w:color="auto"/>
        <w:right w:val="none" w:sz="0" w:space="0" w:color="auto"/>
      </w:divBdr>
    </w:div>
    <w:div w:id="1261985709">
      <w:bodyDiv w:val="1"/>
      <w:marLeft w:val="0"/>
      <w:marRight w:val="0"/>
      <w:marTop w:val="0"/>
      <w:marBottom w:val="0"/>
      <w:divBdr>
        <w:top w:val="none" w:sz="0" w:space="0" w:color="auto"/>
        <w:left w:val="none" w:sz="0" w:space="0" w:color="auto"/>
        <w:bottom w:val="none" w:sz="0" w:space="0" w:color="auto"/>
        <w:right w:val="none" w:sz="0" w:space="0" w:color="auto"/>
      </w:divBdr>
    </w:div>
    <w:div w:id="1273170067">
      <w:bodyDiv w:val="1"/>
      <w:marLeft w:val="0"/>
      <w:marRight w:val="0"/>
      <w:marTop w:val="0"/>
      <w:marBottom w:val="0"/>
      <w:divBdr>
        <w:top w:val="none" w:sz="0" w:space="0" w:color="auto"/>
        <w:left w:val="none" w:sz="0" w:space="0" w:color="auto"/>
        <w:bottom w:val="none" w:sz="0" w:space="0" w:color="auto"/>
        <w:right w:val="none" w:sz="0" w:space="0" w:color="auto"/>
      </w:divBdr>
    </w:div>
    <w:div w:id="1283271704">
      <w:bodyDiv w:val="1"/>
      <w:marLeft w:val="0"/>
      <w:marRight w:val="0"/>
      <w:marTop w:val="0"/>
      <w:marBottom w:val="0"/>
      <w:divBdr>
        <w:top w:val="none" w:sz="0" w:space="0" w:color="auto"/>
        <w:left w:val="none" w:sz="0" w:space="0" w:color="auto"/>
        <w:bottom w:val="none" w:sz="0" w:space="0" w:color="auto"/>
        <w:right w:val="none" w:sz="0" w:space="0" w:color="auto"/>
      </w:divBdr>
      <w:divsChild>
        <w:div w:id="742026351">
          <w:marLeft w:val="0"/>
          <w:marRight w:val="0"/>
          <w:marTop w:val="400"/>
          <w:marBottom w:val="400"/>
          <w:divBdr>
            <w:top w:val="none" w:sz="0" w:space="0" w:color="auto"/>
            <w:left w:val="none" w:sz="0" w:space="0" w:color="auto"/>
            <w:bottom w:val="none" w:sz="0" w:space="0" w:color="auto"/>
            <w:right w:val="none" w:sz="0" w:space="0" w:color="auto"/>
          </w:divBdr>
        </w:div>
        <w:div w:id="2029603973">
          <w:marLeft w:val="0"/>
          <w:marRight w:val="0"/>
          <w:marTop w:val="400"/>
          <w:marBottom w:val="400"/>
          <w:divBdr>
            <w:top w:val="none" w:sz="0" w:space="0" w:color="auto"/>
            <w:left w:val="none" w:sz="0" w:space="0" w:color="auto"/>
            <w:bottom w:val="none" w:sz="0" w:space="0" w:color="auto"/>
            <w:right w:val="none" w:sz="0" w:space="0" w:color="auto"/>
          </w:divBdr>
        </w:div>
        <w:div w:id="855851533">
          <w:marLeft w:val="0"/>
          <w:marRight w:val="0"/>
          <w:marTop w:val="400"/>
          <w:marBottom w:val="400"/>
          <w:divBdr>
            <w:top w:val="none" w:sz="0" w:space="0" w:color="auto"/>
            <w:left w:val="none" w:sz="0" w:space="0" w:color="auto"/>
            <w:bottom w:val="none" w:sz="0" w:space="0" w:color="auto"/>
            <w:right w:val="none" w:sz="0" w:space="0" w:color="auto"/>
          </w:divBdr>
        </w:div>
        <w:div w:id="92214202">
          <w:marLeft w:val="0"/>
          <w:marRight w:val="0"/>
          <w:marTop w:val="400"/>
          <w:marBottom w:val="400"/>
          <w:divBdr>
            <w:top w:val="none" w:sz="0" w:space="0" w:color="auto"/>
            <w:left w:val="none" w:sz="0" w:space="0" w:color="auto"/>
            <w:bottom w:val="none" w:sz="0" w:space="0" w:color="auto"/>
            <w:right w:val="none" w:sz="0" w:space="0" w:color="auto"/>
          </w:divBdr>
        </w:div>
      </w:divsChild>
    </w:div>
    <w:div w:id="1287395786">
      <w:bodyDiv w:val="1"/>
      <w:marLeft w:val="0"/>
      <w:marRight w:val="0"/>
      <w:marTop w:val="0"/>
      <w:marBottom w:val="0"/>
      <w:divBdr>
        <w:top w:val="none" w:sz="0" w:space="0" w:color="auto"/>
        <w:left w:val="none" w:sz="0" w:space="0" w:color="auto"/>
        <w:bottom w:val="none" w:sz="0" w:space="0" w:color="auto"/>
        <w:right w:val="none" w:sz="0" w:space="0" w:color="auto"/>
      </w:divBdr>
    </w:div>
    <w:div w:id="1312752170">
      <w:bodyDiv w:val="1"/>
      <w:marLeft w:val="0"/>
      <w:marRight w:val="0"/>
      <w:marTop w:val="0"/>
      <w:marBottom w:val="0"/>
      <w:divBdr>
        <w:top w:val="none" w:sz="0" w:space="0" w:color="auto"/>
        <w:left w:val="none" w:sz="0" w:space="0" w:color="auto"/>
        <w:bottom w:val="none" w:sz="0" w:space="0" w:color="auto"/>
        <w:right w:val="none" w:sz="0" w:space="0" w:color="auto"/>
      </w:divBdr>
    </w:div>
    <w:div w:id="1327366344">
      <w:bodyDiv w:val="1"/>
      <w:marLeft w:val="0"/>
      <w:marRight w:val="0"/>
      <w:marTop w:val="0"/>
      <w:marBottom w:val="0"/>
      <w:divBdr>
        <w:top w:val="none" w:sz="0" w:space="0" w:color="auto"/>
        <w:left w:val="none" w:sz="0" w:space="0" w:color="auto"/>
        <w:bottom w:val="none" w:sz="0" w:space="0" w:color="auto"/>
        <w:right w:val="none" w:sz="0" w:space="0" w:color="auto"/>
      </w:divBdr>
      <w:divsChild>
        <w:div w:id="390425267">
          <w:marLeft w:val="0"/>
          <w:marRight w:val="0"/>
          <w:marTop w:val="400"/>
          <w:marBottom w:val="400"/>
          <w:divBdr>
            <w:top w:val="none" w:sz="0" w:space="0" w:color="auto"/>
            <w:left w:val="none" w:sz="0" w:space="0" w:color="auto"/>
            <w:bottom w:val="none" w:sz="0" w:space="0" w:color="auto"/>
            <w:right w:val="none" w:sz="0" w:space="0" w:color="auto"/>
          </w:divBdr>
        </w:div>
        <w:div w:id="250167951">
          <w:marLeft w:val="0"/>
          <w:marRight w:val="0"/>
          <w:marTop w:val="400"/>
          <w:marBottom w:val="400"/>
          <w:divBdr>
            <w:top w:val="none" w:sz="0" w:space="0" w:color="auto"/>
            <w:left w:val="none" w:sz="0" w:space="0" w:color="auto"/>
            <w:bottom w:val="none" w:sz="0" w:space="0" w:color="auto"/>
            <w:right w:val="none" w:sz="0" w:space="0" w:color="auto"/>
          </w:divBdr>
        </w:div>
        <w:div w:id="23556439">
          <w:marLeft w:val="0"/>
          <w:marRight w:val="0"/>
          <w:marTop w:val="400"/>
          <w:marBottom w:val="400"/>
          <w:divBdr>
            <w:top w:val="none" w:sz="0" w:space="0" w:color="auto"/>
            <w:left w:val="none" w:sz="0" w:space="0" w:color="auto"/>
            <w:bottom w:val="none" w:sz="0" w:space="0" w:color="auto"/>
            <w:right w:val="none" w:sz="0" w:space="0" w:color="auto"/>
          </w:divBdr>
        </w:div>
        <w:div w:id="978416217">
          <w:marLeft w:val="0"/>
          <w:marRight w:val="0"/>
          <w:marTop w:val="400"/>
          <w:marBottom w:val="400"/>
          <w:divBdr>
            <w:top w:val="none" w:sz="0" w:space="0" w:color="auto"/>
            <w:left w:val="none" w:sz="0" w:space="0" w:color="auto"/>
            <w:bottom w:val="none" w:sz="0" w:space="0" w:color="auto"/>
            <w:right w:val="none" w:sz="0" w:space="0" w:color="auto"/>
          </w:divBdr>
        </w:div>
        <w:div w:id="1840345432">
          <w:marLeft w:val="0"/>
          <w:marRight w:val="0"/>
          <w:marTop w:val="400"/>
          <w:marBottom w:val="400"/>
          <w:divBdr>
            <w:top w:val="none" w:sz="0" w:space="0" w:color="auto"/>
            <w:left w:val="none" w:sz="0" w:space="0" w:color="auto"/>
            <w:bottom w:val="none" w:sz="0" w:space="0" w:color="auto"/>
            <w:right w:val="none" w:sz="0" w:space="0" w:color="auto"/>
          </w:divBdr>
        </w:div>
        <w:div w:id="1974554880">
          <w:marLeft w:val="0"/>
          <w:marRight w:val="0"/>
          <w:marTop w:val="400"/>
          <w:marBottom w:val="400"/>
          <w:divBdr>
            <w:top w:val="none" w:sz="0" w:space="0" w:color="auto"/>
            <w:left w:val="none" w:sz="0" w:space="0" w:color="auto"/>
            <w:bottom w:val="none" w:sz="0" w:space="0" w:color="auto"/>
            <w:right w:val="none" w:sz="0" w:space="0" w:color="auto"/>
          </w:divBdr>
        </w:div>
        <w:div w:id="41100576">
          <w:marLeft w:val="0"/>
          <w:marRight w:val="0"/>
          <w:marTop w:val="400"/>
          <w:marBottom w:val="400"/>
          <w:divBdr>
            <w:top w:val="none" w:sz="0" w:space="0" w:color="auto"/>
            <w:left w:val="none" w:sz="0" w:space="0" w:color="auto"/>
            <w:bottom w:val="none" w:sz="0" w:space="0" w:color="auto"/>
            <w:right w:val="none" w:sz="0" w:space="0" w:color="auto"/>
          </w:divBdr>
        </w:div>
      </w:divsChild>
    </w:div>
    <w:div w:id="1331982055">
      <w:bodyDiv w:val="1"/>
      <w:marLeft w:val="0"/>
      <w:marRight w:val="0"/>
      <w:marTop w:val="0"/>
      <w:marBottom w:val="0"/>
      <w:divBdr>
        <w:top w:val="none" w:sz="0" w:space="0" w:color="auto"/>
        <w:left w:val="none" w:sz="0" w:space="0" w:color="auto"/>
        <w:bottom w:val="none" w:sz="0" w:space="0" w:color="auto"/>
        <w:right w:val="none" w:sz="0" w:space="0" w:color="auto"/>
      </w:divBdr>
    </w:div>
    <w:div w:id="1354264788">
      <w:bodyDiv w:val="1"/>
      <w:marLeft w:val="0"/>
      <w:marRight w:val="0"/>
      <w:marTop w:val="0"/>
      <w:marBottom w:val="0"/>
      <w:divBdr>
        <w:top w:val="none" w:sz="0" w:space="0" w:color="auto"/>
        <w:left w:val="none" w:sz="0" w:space="0" w:color="auto"/>
        <w:bottom w:val="none" w:sz="0" w:space="0" w:color="auto"/>
        <w:right w:val="none" w:sz="0" w:space="0" w:color="auto"/>
      </w:divBdr>
    </w:div>
    <w:div w:id="1377386414">
      <w:bodyDiv w:val="1"/>
      <w:marLeft w:val="0"/>
      <w:marRight w:val="0"/>
      <w:marTop w:val="0"/>
      <w:marBottom w:val="0"/>
      <w:divBdr>
        <w:top w:val="none" w:sz="0" w:space="0" w:color="auto"/>
        <w:left w:val="none" w:sz="0" w:space="0" w:color="auto"/>
        <w:bottom w:val="none" w:sz="0" w:space="0" w:color="auto"/>
        <w:right w:val="none" w:sz="0" w:space="0" w:color="auto"/>
      </w:divBdr>
    </w:div>
    <w:div w:id="1387145912">
      <w:bodyDiv w:val="1"/>
      <w:marLeft w:val="0"/>
      <w:marRight w:val="0"/>
      <w:marTop w:val="0"/>
      <w:marBottom w:val="0"/>
      <w:divBdr>
        <w:top w:val="none" w:sz="0" w:space="0" w:color="auto"/>
        <w:left w:val="none" w:sz="0" w:space="0" w:color="auto"/>
        <w:bottom w:val="none" w:sz="0" w:space="0" w:color="auto"/>
        <w:right w:val="none" w:sz="0" w:space="0" w:color="auto"/>
      </w:divBdr>
    </w:div>
    <w:div w:id="1416778137">
      <w:bodyDiv w:val="1"/>
      <w:marLeft w:val="0"/>
      <w:marRight w:val="0"/>
      <w:marTop w:val="0"/>
      <w:marBottom w:val="0"/>
      <w:divBdr>
        <w:top w:val="none" w:sz="0" w:space="0" w:color="auto"/>
        <w:left w:val="none" w:sz="0" w:space="0" w:color="auto"/>
        <w:bottom w:val="none" w:sz="0" w:space="0" w:color="auto"/>
        <w:right w:val="none" w:sz="0" w:space="0" w:color="auto"/>
      </w:divBdr>
    </w:div>
    <w:div w:id="1470980041">
      <w:bodyDiv w:val="1"/>
      <w:marLeft w:val="0"/>
      <w:marRight w:val="0"/>
      <w:marTop w:val="0"/>
      <w:marBottom w:val="0"/>
      <w:divBdr>
        <w:top w:val="none" w:sz="0" w:space="0" w:color="auto"/>
        <w:left w:val="none" w:sz="0" w:space="0" w:color="auto"/>
        <w:bottom w:val="none" w:sz="0" w:space="0" w:color="auto"/>
        <w:right w:val="none" w:sz="0" w:space="0" w:color="auto"/>
      </w:divBdr>
    </w:div>
    <w:div w:id="1530726565">
      <w:bodyDiv w:val="1"/>
      <w:marLeft w:val="0"/>
      <w:marRight w:val="0"/>
      <w:marTop w:val="0"/>
      <w:marBottom w:val="0"/>
      <w:divBdr>
        <w:top w:val="none" w:sz="0" w:space="0" w:color="auto"/>
        <w:left w:val="none" w:sz="0" w:space="0" w:color="auto"/>
        <w:bottom w:val="none" w:sz="0" w:space="0" w:color="auto"/>
        <w:right w:val="none" w:sz="0" w:space="0" w:color="auto"/>
      </w:divBdr>
    </w:div>
    <w:div w:id="1549369265">
      <w:bodyDiv w:val="1"/>
      <w:marLeft w:val="0"/>
      <w:marRight w:val="0"/>
      <w:marTop w:val="0"/>
      <w:marBottom w:val="0"/>
      <w:divBdr>
        <w:top w:val="none" w:sz="0" w:space="0" w:color="auto"/>
        <w:left w:val="none" w:sz="0" w:space="0" w:color="auto"/>
        <w:bottom w:val="none" w:sz="0" w:space="0" w:color="auto"/>
        <w:right w:val="none" w:sz="0" w:space="0" w:color="auto"/>
      </w:divBdr>
    </w:div>
    <w:div w:id="1582064965">
      <w:bodyDiv w:val="1"/>
      <w:marLeft w:val="0"/>
      <w:marRight w:val="0"/>
      <w:marTop w:val="0"/>
      <w:marBottom w:val="0"/>
      <w:divBdr>
        <w:top w:val="none" w:sz="0" w:space="0" w:color="auto"/>
        <w:left w:val="none" w:sz="0" w:space="0" w:color="auto"/>
        <w:bottom w:val="none" w:sz="0" w:space="0" w:color="auto"/>
        <w:right w:val="none" w:sz="0" w:space="0" w:color="auto"/>
      </w:divBdr>
    </w:div>
    <w:div w:id="1587151734">
      <w:bodyDiv w:val="1"/>
      <w:marLeft w:val="0"/>
      <w:marRight w:val="0"/>
      <w:marTop w:val="0"/>
      <w:marBottom w:val="0"/>
      <w:divBdr>
        <w:top w:val="none" w:sz="0" w:space="0" w:color="auto"/>
        <w:left w:val="none" w:sz="0" w:space="0" w:color="auto"/>
        <w:bottom w:val="none" w:sz="0" w:space="0" w:color="auto"/>
        <w:right w:val="none" w:sz="0" w:space="0" w:color="auto"/>
      </w:divBdr>
    </w:div>
    <w:div w:id="1596859754">
      <w:bodyDiv w:val="1"/>
      <w:marLeft w:val="0"/>
      <w:marRight w:val="0"/>
      <w:marTop w:val="0"/>
      <w:marBottom w:val="0"/>
      <w:divBdr>
        <w:top w:val="none" w:sz="0" w:space="0" w:color="auto"/>
        <w:left w:val="none" w:sz="0" w:space="0" w:color="auto"/>
        <w:bottom w:val="none" w:sz="0" w:space="0" w:color="auto"/>
        <w:right w:val="none" w:sz="0" w:space="0" w:color="auto"/>
      </w:divBdr>
    </w:div>
    <w:div w:id="1597250613">
      <w:bodyDiv w:val="1"/>
      <w:marLeft w:val="0"/>
      <w:marRight w:val="0"/>
      <w:marTop w:val="0"/>
      <w:marBottom w:val="0"/>
      <w:divBdr>
        <w:top w:val="none" w:sz="0" w:space="0" w:color="auto"/>
        <w:left w:val="none" w:sz="0" w:space="0" w:color="auto"/>
        <w:bottom w:val="none" w:sz="0" w:space="0" w:color="auto"/>
        <w:right w:val="none" w:sz="0" w:space="0" w:color="auto"/>
      </w:divBdr>
    </w:div>
    <w:div w:id="1628660930">
      <w:bodyDiv w:val="1"/>
      <w:marLeft w:val="0"/>
      <w:marRight w:val="0"/>
      <w:marTop w:val="0"/>
      <w:marBottom w:val="0"/>
      <w:divBdr>
        <w:top w:val="none" w:sz="0" w:space="0" w:color="auto"/>
        <w:left w:val="none" w:sz="0" w:space="0" w:color="auto"/>
        <w:bottom w:val="none" w:sz="0" w:space="0" w:color="auto"/>
        <w:right w:val="none" w:sz="0" w:space="0" w:color="auto"/>
      </w:divBdr>
      <w:divsChild>
        <w:div w:id="1645500266">
          <w:marLeft w:val="0"/>
          <w:marRight w:val="0"/>
          <w:marTop w:val="400"/>
          <w:marBottom w:val="400"/>
          <w:divBdr>
            <w:top w:val="none" w:sz="0" w:space="0" w:color="auto"/>
            <w:left w:val="none" w:sz="0" w:space="0" w:color="auto"/>
            <w:bottom w:val="none" w:sz="0" w:space="0" w:color="auto"/>
            <w:right w:val="none" w:sz="0" w:space="0" w:color="auto"/>
          </w:divBdr>
        </w:div>
        <w:div w:id="276837062">
          <w:marLeft w:val="0"/>
          <w:marRight w:val="0"/>
          <w:marTop w:val="400"/>
          <w:marBottom w:val="400"/>
          <w:divBdr>
            <w:top w:val="none" w:sz="0" w:space="0" w:color="auto"/>
            <w:left w:val="none" w:sz="0" w:space="0" w:color="auto"/>
            <w:bottom w:val="none" w:sz="0" w:space="0" w:color="auto"/>
            <w:right w:val="none" w:sz="0" w:space="0" w:color="auto"/>
          </w:divBdr>
        </w:div>
        <w:div w:id="1626079834">
          <w:marLeft w:val="0"/>
          <w:marRight w:val="0"/>
          <w:marTop w:val="400"/>
          <w:marBottom w:val="400"/>
          <w:divBdr>
            <w:top w:val="none" w:sz="0" w:space="0" w:color="auto"/>
            <w:left w:val="none" w:sz="0" w:space="0" w:color="auto"/>
            <w:bottom w:val="none" w:sz="0" w:space="0" w:color="auto"/>
            <w:right w:val="none" w:sz="0" w:space="0" w:color="auto"/>
          </w:divBdr>
        </w:div>
        <w:div w:id="1007555631">
          <w:marLeft w:val="0"/>
          <w:marRight w:val="0"/>
          <w:marTop w:val="400"/>
          <w:marBottom w:val="400"/>
          <w:divBdr>
            <w:top w:val="none" w:sz="0" w:space="0" w:color="auto"/>
            <w:left w:val="none" w:sz="0" w:space="0" w:color="auto"/>
            <w:bottom w:val="none" w:sz="0" w:space="0" w:color="auto"/>
            <w:right w:val="none" w:sz="0" w:space="0" w:color="auto"/>
          </w:divBdr>
        </w:div>
        <w:div w:id="1804814241">
          <w:marLeft w:val="0"/>
          <w:marRight w:val="0"/>
          <w:marTop w:val="400"/>
          <w:marBottom w:val="400"/>
          <w:divBdr>
            <w:top w:val="none" w:sz="0" w:space="0" w:color="auto"/>
            <w:left w:val="none" w:sz="0" w:space="0" w:color="auto"/>
            <w:bottom w:val="none" w:sz="0" w:space="0" w:color="auto"/>
            <w:right w:val="none" w:sz="0" w:space="0" w:color="auto"/>
          </w:divBdr>
        </w:div>
        <w:div w:id="342242779">
          <w:marLeft w:val="0"/>
          <w:marRight w:val="0"/>
          <w:marTop w:val="400"/>
          <w:marBottom w:val="400"/>
          <w:divBdr>
            <w:top w:val="none" w:sz="0" w:space="0" w:color="auto"/>
            <w:left w:val="none" w:sz="0" w:space="0" w:color="auto"/>
            <w:bottom w:val="none" w:sz="0" w:space="0" w:color="auto"/>
            <w:right w:val="none" w:sz="0" w:space="0" w:color="auto"/>
          </w:divBdr>
        </w:div>
        <w:div w:id="869991680">
          <w:marLeft w:val="0"/>
          <w:marRight w:val="0"/>
          <w:marTop w:val="400"/>
          <w:marBottom w:val="400"/>
          <w:divBdr>
            <w:top w:val="none" w:sz="0" w:space="0" w:color="auto"/>
            <w:left w:val="none" w:sz="0" w:space="0" w:color="auto"/>
            <w:bottom w:val="none" w:sz="0" w:space="0" w:color="auto"/>
            <w:right w:val="none" w:sz="0" w:space="0" w:color="auto"/>
          </w:divBdr>
        </w:div>
      </w:divsChild>
    </w:div>
    <w:div w:id="1643072482">
      <w:bodyDiv w:val="1"/>
      <w:marLeft w:val="0"/>
      <w:marRight w:val="0"/>
      <w:marTop w:val="0"/>
      <w:marBottom w:val="0"/>
      <w:divBdr>
        <w:top w:val="none" w:sz="0" w:space="0" w:color="auto"/>
        <w:left w:val="none" w:sz="0" w:space="0" w:color="auto"/>
        <w:bottom w:val="none" w:sz="0" w:space="0" w:color="auto"/>
        <w:right w:val="none" w:sz="0" w:space="0" w:color="auto"/>
      </w:divBdr>
      <w:divsChild>
        <w:div w:id="1048647254">
          <w:marLeft w:val="0"/>
          <w:marRight w:val="0"/>
          <w:marTop w:val="0"/>
          <w:marBottom w:val="0"/>
          <w:divBdr>
            <w:top w:val="none" w:sz="0" w:space="0" w:color="auto"/>
            <w:left w:val="none" w:sz="0" w:space="0" w:color="auto"/>
            <w:bottom w:val="none" w:sz="0" w:space="0" w:color="auto"/>
            <w:right w:val="none" w:sz="0" w:space="0" w:color="auto"/>
          </w:divBdr>
        </w:div>
      </w:divsChild>
    </w:div>
    <w:div w:id="1645312052">
      <w:bodyDiv w:val="1"/>
      <w:marLeft w:val="0"/>
      <w:marRight w:val="0"/>
      <w:marTop w:val="0"/>
      <w:marBottom w:val="0"/>
      <w:divBdr>
        <w:top w:val="none" w:sz="0" w:space="0" w:color="auto"/>
        <w:left w:val="none" w:sz="0" w:space="0" w:color="auto"/>
        <w:bottom w:val="none" w:sz="0" w:space="0" w:color="auto"/>
        <w:right w:val="none" w:sz="0" w:space="0" w:color="auto"/>
      </w:divBdr>
    </w:div>
    <w:div w:id="1679116882">
      <w:bodyDiv w:val="1"/>
      <w:marLeft w:val="0"/>
      <w:marRight w:val="0"/>
      <w:marTop w:val="0"/>
      <w:marBottom w:val="0"/>
      <w:divBdr>
        <w:top w:val="none" w:sz="0" w:space="0" w:color="auto"/>
        <w:left w:val="none" w:sz="0" w:space="0" w:color="auto"/>
        <w:bottom w:val="none" w:sz="0" w:space="0" w:color="auto"/>
        <w:right w:val="none" w:sz="0" w:space="0" w:color="auto"/>
      </w:divBdr>
    </w:div>
    <w:div w:id="1697076121">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27099080">
      <w:bodyDiv w:val="1"/>
      <w:marLeft w:val="0"/>
      <w:marRight w:val="0"/>
      <w:marTop w:val="0"/>
      <w:marBottom w:val="0"/>
      <w:divBdr>
        <w:top w:val="none" w:sz="0" w:space="0" w:color="auto"/>
        <w:left w:val="none" w:sz="0" w:space="0" w:color="auto"/>
        <w:bottom w:val="none" w:sz="0" w:space="0" w:color="auto"/>
        <w:right w:val="none" w:sz="0" w:space="0" w:color="auto"/>
      </w:divBdr>
    </w:div>
    <w:div w:id="1731734473">
      <w:bodyDiv w:val="1"/>
      <w:marLeft w:val="0"/>
      <w:marRight w:val="0"/>
      <w:marTop w:val="0"/>
      <w:marBottom w:val="0"/>
      <w:divBdr>
        <w:top w:val="none" w:sz="0" w:space="0" w:color="auto"/>
        <w:left w:val="none" w:sz="0" w:space="0" w:color="auto"/>
        <w:bottom w:val="none" w:sz="0" w:space="0" w:color="auto"/>
        <w:right w:val="none" w:sz="0" w:space="0" w:color="auto"/>
      </w:divBdr>
    </w:div>
    <w:div w:id="1755320755">
      <w:bodyDiv w:val="1"/>
      <w:marLeft w:val="0"/>
      <w:marRight w:val="0"/>
      <w:marTop w:val="0"/>
      <w:marBottom w:val="0"/>
      <w:divBdr>
        <w:top w:val="none" w:sz="0" w:space="0" w:color="auto"/>
        <w:left w:val="none" w:sz="0" w:space="0" w:color="auto"/>
        <w:bottom w:val="none" w:sz="0" w:space="0" w:color="auto"/>
        <w:right w:val="none" w:sz="0" w:space="0" w:color="auto"/>
      </w:divBdr>
    </w:div>
    <w:div w:id="1761753628">
      <w:bodyDiv w:val="1"/>
      <w:marLeft w:val="0"/>
      <w:marRight w:val="0"/>
      <w:marTop w:val="0"/>
      <w:marBottom w:val="0"/>
      <w:divBdr>
        <w:top w:val="none" w:sz="0" w:space="0" w:color="auto"/>
        <w:left w:val="none" w:sz="0" w:space="0" w:color="auto"/>
        <w:bottom w:val="none" w:sz="0" w:space="0" w:color="auto"/>
        <w:right w:val="none" w:sz="0" w:space="0" w:color="auto"/>
      </w:divBdr>
    </w:div>
    <w:div w:id="1798333288">
      <w:bodyDiv w:val="1"/>
      <w:marLeft w:val="0"/>
      <w:marRight w:val="0"/>
      <w:marTop w:val="0"/>
      <w:marBottom w:val="0"/>
      <w:divBdr>
        <w:top w:val="none" w:sz="0" w:space="0" w:color="auto"/>
        <w:left w:val="none" w:sz="0" w:space="0" w:color="auto"/>
        <w:bottom w:val="none" w:sz="0" w:space="0" w:color="auto"/>
        <w:right w:val="none" w:sz="0" w:space="0" w:color="auto"/>
      </w:divBdr>
    </w:div>
    <w:div w:id="1799836629">
      <w:bodyDiv w:val="1"/>
      <w:marLeft w:val="0"/>
      <w:marRight w:val="0"/>
      <w:marTop w:val="0"/>
      <w:marBottom w:val="0"/>
      <w:divBdr>
        <w:top w:val="none" w:sz="0" w:space="0" w:color="auto"/>
        <w:left w:val="none" w:sz="0" w:space="0" w:color="auto"/>
        <w:bottom w:val="none" w:sz="0" w:space="0" w:color="auto"/>
        <w:right w:val="none" w:sz="0" w:space="0" w:color="auto"/>
      </w:divBdr>
    </w:div>
    <w:div w:id="1808622000">
      <w:bodyDiv w:val="1"/>
      <w:marLeft w:val="0"/>
      <w:marRight w:val="0"/>
      <w:marTop w:val="0"/>
      <w:marBottom w:val="0"/>
      <w:divBdr>
        <w:top w:val="none" w:sz="0" w:space="0" w:color="auto"/>
        <w:left w:val="none" w:sz="0" w:space="0" w:color="auto"/>
        <w:bottom w:val="none" w:sz="0" w:space="0" w:color="auto"/>
        <w:right w:val="none" w:sz="0" w:space="0" w:color="auto"/>
      </w:divBdr>
    </w:div>
    <w:div w:id="1834292020">
      <w:bodyDiv w:val="1"/>
      <w:marLeft w:val="0"/>
      <w:marRight w:val="0"/>
      <w:marTop w:val="0"/>
      <w:marBottom w:val="0"/>
      <w:divBdr>
        <w:top w:val="none" w:sz="0" w:space="0" w:color="auto"/>
        <w:left w:val="none" w:sz="0" w:space="0" w:color="auto"/>
        <w:bottom w:val="none" w:sz="0" w:space="0" w:color="auto"/>
        <w:right w:val="none" w:sz="0" w:space="0" w:color="auto"/>
      </w:divBdr>
    </w:div>
    <w:div w:id="1862468385">
      <w:bodyDiv w:val="1"/>
      <w:marLeft w:val="0"/>
      <w:marRight w:val="0"/>
      <w:marTop w:val="0"/>
      <w:marBottom w:val="0"/>
      <w:divBdr>
        <w:top w:val="none" w:sz="0" w:space="0" w:color="auto"/>
        <w:left w:val="none" w:sz="0" w:space="0" w:color="auto"/>
        <w:bottom w:val="none" w:sz="0" w:space="0" w:color="auto"/>
        <w:right w:val="none" w:sz="0" w:space="0" w:color="auto"/>
      </w:divBdr>
    </w:div>
    <w:div w:id="1864398910">
      <w:bodyDiv w:val="1"/>
      <w:marLeft w:val="0"/>
      <w:marRight w:val="0"/>
      <w:marTop w:val="0"/>
      <w:marBottom w:val="0"/>
      <w:divBdr>
        <w:top w:val="none" w:sz="0" w:space="0" w:color="auto"/>
        <w:left w:val="none" w:sz="0" w:space="0" w:color="auto"/>
        <w:bottom w:val="none" w:sz="0" w:space="0" w:color="auto"/>
        <w:right w:val="none" w:sz="0" w:space="0" w:color="auto"/>
      </w:divBdr>
    </w:div>
    <w:div w:id="1882128623">
      <w:bodyDiv w:val="1"/>
      <w:marLeft w:val="0"/>
      <w:marRight w:val="0"/>
      <w:marTop w:val="0"/>
      <w:marBottom w:val="0"/>
      <w:divBdr>
        <w:top w:val="none" w:sz="0" w:space="0" w:color="auto"/>
        <w:left w:val="none" w:sz="0" w:space="0" w:color="auto"/>
        <w:bottom w:val="none" w:sz="0" w:space="0" w:color="auto"/>
        <w:right w:val="none" w:sz="0" w:space="0" w:color="auto"/>
      </w:divBdr>
    </w:div>
    <w:div w:id="1895193633">
      <w:bodyDiv w:val="1"/>
      <w:marLeft w:val="0"/>
      <w:marRight w:val="0"/>
      <w:marTop w:val="0"/>
      <w:marBottom w:val="0"/>
      <w:divBdr>
        <w:top w:val="none" w:sz="0" w:space="0" w:color="auto"/>
        <w:left w:val="none" w:sz="0" w:space="0" w:color="auto"/>
        <w:bottom w:val="none" w:sz="0" w:space="0" w:color="auto"/>
        <w:right w:val="none" w:sz="0" w:space="0" w:color="auto"/>
      </w:divBdr>
    </w:div>
    <w:div w:id="1929578733">
      <w:bodyDiv w:val="1"/>
      <w:marLeft w:val="0"/>
      <w:marRight w:val="0"/>
      <w:marTop w:val="0"/>
      <w:marBottom w:val="0"/>
      <w:divBdr>
        <w:top w:val="none" w:sz="0" w:space="0" w:color="auto"/>
        <w:left w:val="none" w:sz="0" w:space="0" w:color="auto"/>
        <w:bottom w:val="none" w:sz="0" w:space="0" w:color="auto"/>
        <w:right w:val="none" w:sz="0" w:space="0" w:color="auto"/>
      </w:divBdr>
    </w:div>
    <w:div w:id="1937864027">
      <w:bodyDiv w:val="1"/>
      <w:marLeft w:val="0"/>
      <w:marRight w:val="0"/>
      <w:marTop w:val="0"/>
      <w:marBottom w:val="0"/>
      <w:divBdr>
        <w:top w:val="none" w:sz="0" w:space="0" w:color="auto"/>
        <w:left w:val="none" w:sz="0" w:space="0" w:color="auto"/>
        <w:bottom w:val="none" w:sz="0" w:space="0" w:color="auto"/>
        <w:right w:val="none" w:sz="0" w:space="0" w:color="auto"/>
      </w:divBdr>
      <w:divsChild>
        <w:div w:id="263465603">
          <w:marLeft w:val="0"/>
          <w:marRight w:val="0"/>
          <w:marTop w:val="0"/>
          <w:marBottom w:val="0"/>
          <w:divBdr>
            <w:top w:val="none" w:sz="0" w:space="0" w:color="auto"/>
            <w:left w:val="none" w:sz="0" w:space="0" w:color="auto"/>
            <w:bottom w:val="none" w:sz="0" w:space="0" w:color="auto"/>
            <w:right w:val="none" w:sz="0" w:space="0" w:color="auto"/>
          </w:divBdr>
          <w:divsChild>
            <w:div w:id="1989050354">
              <w:marLeft w:val="0"/>
              <w:marRight w:val="0"/>
              <w:marTop w:val="0"/>
              <w:marBottom w:val="0"/>
              <w:divBdr>
                <w:top w:val="none" w:sz="0" w:space="0" w:color="auto"/>
                <w:left w:val="none" w:sz="0" w:space="0" w:color="auto"/>
                <w:bottom w:val="none" w:sz="0" w:space="0" w:color="auto"/>
                <w:right w:val="none" w:sz="0" w:space="0" w:color="auto"/>
              </w:divBdr>
              <w:divsChild>
                <w:div w:id="970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635">
      <w:bodyDiv w:val="1"/>
      <w:marLeft w:val="0"/>
      <w:marRight w:val="0"/>
      <w:marTop w:val="0"/>
      <w:marBottom w:val="0"/>
      <w:divBdr>
        <w:top w:val="none" w:sz="0" w:space="0" w:color="auto"/>
        <w:left w:val="none" w:sz="0" w:space="0" w:color="auto"/>
        <w:bottom w:val="none" w:sz="0" w:space="0" w:color="auto"/>
        <w:right w:val="none" w:sz="0" w:space="0" w:color="auto"/>
      </w:divBdr>
    </w:div>
    <w:div w:id="1952122284">
      <w:bodyDiv w:val="1"/>
      <w:marLeft w:val="0"/>
      <w:marRight w:val="0"/>
      <w:marTop w:val="0"/>
      <w:marBottom w:val="0"/>
      <w:divBdr>
        <w:top w:val="none" w:sz="0" w:space="0" w:color="auto"/>
        <w:left w:val="none" w:sz="0" w:space="0" w:color="auto"/>
        <w:bottom w:val="none" w:sz="0" w:space="0" w:color="auto"/>
        <w:right w:val="none" w:sz="0" w:space="0" w:color="auto"/>
      </w:divBdr>
    </w:div>
    <w:div w:id="1960599175">
      <w:bodyDiv w:val="1"/>
      <w:marLeft w:val="0"/>
      <w:marRight w:val="0"/>
      <w:marTop w:val="0"/>
      <w:marBottom w:val="0"/>
      <w:divBdr>
        <w:top w:val="none" w:sz="0" w:space="0" w:color="auto"/>
        <w:left w:val="none" w:sz="0" w:space="0" w:color="auto"/>
        <w:bottom w:val="none" w:sz="0" w:space="0" w:color="auto"/>
        <w:right w:val="none" w:sz="0" w:space="0" w:color="auto"/>
      </w:divBdr>
    </w:div>
    <w:div w:id="1966812546">
      <w:bodyDiv w:val="1"/>
      <w:marLeft w:val="0"/>
      <w:marRight w:val="0"/>
      <w:marTop w:val="0"/>
      <w:marBottom w:val="0"/>
      <w:divBdr>
        <w:top w:val="none" w:sz="0" w:space="0" w:color="auto"/>
        <w:left w:val="none" w:sz="0" w:space="0" w:color="auto"/>
        <w:bottom w:val="none" w:sz="0" w:space="0" w:color="auto"/>
        <w:right w:val="none" w:sz="0" w:space="0" w:color="auto"/>
      </w:divBdr>
    </w:div>
    <w:div w:id="1998419119">
      <w:bodyDiv w:val="1"/>
      <w:marLeft w:val="0"/>
      <w:marRight w:val="0"/>
      <w:marTop w:val="0"/>
      <w:marBottom w:val="0"/>
      <w:divBdr>
        <w:top w:val="none" w:sz="0" w:space="0" w:color="auto"/>
        <w:left w:val="none" w:sz="0" w:space="0" w:color="auto"/>
        <w:bottom w:val="none" w:sz="0" w:space="0" w:color="auto"/>
        <w:right w:val="none" w:sz="0" w:space="0" w:color="auto"/>
      </w:divBdr>
      <w:divsChild>
        <w:div w:id="2053845819">
          <w:marLeft w:val="0"/>
          <w:marRight w:val="0"/>
          <w:marTop w:val="400"/>
          <w:marBottom w:val="400"/>
          <w:divBdr>
            <w:top w:val="none" w:sz="0" w:space="0" w:color="auto"/>
            <w:left w:val="none" w:sz="0" w:space="0" w:color="auto"/>
            <w:bottom w:val="none" w:sz="0" w:space="0" w:color="auto"/>
            <w:right w:val="none" w:sz="0" w:space="0" w:color="auto"/>
          </w:divBdr>
        </w:div>
        <w:div w:id="1725058973">
          <w:marLeft w:val="0"/>
          <w:marRight w:val="0"/>
          <w:marTop w:val="400"/>
          <w:marBottom w:val="400"/>
          <w:divBdr>
            <w:top w:val="none" w:sz="0" w:space="0" w:color="auto"/>
            <w:left w:val="none" w:sz="0" w:space="0" w:color="auto"/>
            <w:bottom w:val="none" w:sz="0" w:space="0" w:color="auto"/>
            <w:right w:val="none" w:sz="0" w:space="0" w:color="auto"/>
          </w:divBdr>
        </w:div>
        <w:div w:id="1483228059">
          <w:marLeft w:val="0"/>
          <w:marRight w:val="0"/>
          <w:marTop w:val="400"/>
          <w:marBottom w:val="400"/>
          <w:divBdr>
            <w:top w:val="none" w:sz="0" w:space="0" w:color="auto"/>
            <w:left w:val="none" w:sz="0" w:space="0" w:color="auto"/>
            <w:bottom w:val="none" w:sz="0" w:space="0" w:color="auto"/>
            <w:right w:val="none" w:sz="0" w:space="0" w:color="auto"/>
          </w:divBdr>
        </w:div>
        <w:div w:id="623391845">
          <w:marLeft w:val="0"/>
          <w:marRight w:val="0"/>
          <w:marTop w:val="400"/>
          <w:marBottom w:val="400"/>
          <w:divBdr>
            <w:top w:val="none" w:sz="0" w:space="0" w:color="auto"/>
            <w:left w:val="none" w:sz="0" w:space="0" w:color="auto"/>
            <w:bottom w:val="none" w:sz="0" w:space="0" w:color="auto"/>
            <w:right w:val="none" w:sz="0" w:space="0" w:color="auto"/>
          </w:divBdr>
        </w:div>
        <w:div w:id="383992038">
          <w:marLeft w:val="0"/>
          <w:marRight w:val="0"/>
          <w:marTop w:val="400"/>
          <w:marBottom w:val="400"/>
          <w:divBdr>
            <w:top w:val="none" w:sz="0" w:space="0" w:color="auto"/>
            <w:left w:val="none" w:sz="0" w:space="0" w:color="auto"/>
            <w:bottom w:val="none" w:sz="0" w:space="0" w:color="auto"/>
            <w:right w:val="none" w:sz="0" w:space="0" w:color="auto"/>
          </w:divBdr>
        </w:div>
        <w:div w:id="1103959074">
          <w:marLeft w:val="0"/>
          <w:marRight w:val="0"/>
          <w:marTop w:val="400"/>
          <w:marBottom w:val="400"/>
          <w:divBdr>
            <w:top w:val="none" w:sz="0" w:space="0" w:color="auto"/>
            <w:left w:val="none" w:sz="0" w:space="0" w:color="auto"/>
            <w:bottom w:val="none" w:sz="0" w:space="0" w:color="auto"/>
            <w:right w:val="none" w:sz="0" w:space="0" w:color="auto"/>
          </w:divBdr>
        </w:div>
      </w:divsChild>
    </w:div>
    <w:div w:id="2002467518">
      <w:bodyDiv w:val="1"/>
      <w:marLeft w:val="0"/>
      <w:marRight w:val="0"/>
      <w:marTop w:val="0"/>
      <w:marBottom w:val="0"/>
      <w:divBdr>
        <w:top w:val="none" w:sz="0" w:space="0" w:color="auto"/>
        <w:left w:val="none" w:sz="0" w:space="0" w:color="auto"/>
        <w:bottom w:val="none" w:sz="0" w:space="0" w:color="auto"/>
        <w:right w:val="none" w:sz="0" w:space="0" w:color="auto"/>
      </w:divBdr>
    </w:div>
    <w:div w:id="2021080938">
      <w:bodyDiv w:val="1"/>
      <w:marLeft w:val="0"/>
      <w:marRight w:val="0"/>
      <w:marTop w:val="0"/>
      <w:marBottom w:val="0"/>
      <w:divBdr>
        <w:top w:val="none" w:sz="0" w:space="0" w:color="auto"/>
        <w:left w:val="none" w:sz="0" w:space="0" w:color="auto"/>
        <w:bottom w:val="none" w:sz="0" w:space="0" w:color="auto"/>
        <w:right w:val="none" w:sz="0" w:space="0" w:color="auto"/>
      </w:divBdr>
    </w:div>
    <w:div w:id="2086611688">
      <w:bodyDiv w:val="1"/>
      <w:marLeft w:val="0"/>
      <w:marRight w:val="0"/>
      <w:marTop w:val="0"/>
      <w:marBottom w:val="0"/>
      <w:divBdr>
        <w:top w:val="none" w:sz="0" w:space="0" w:color="auto"/>
        <w:left w:val="none" w:sz="0" w:space="0" w:color="auto"/>
        <w:bottom w:val="none" w:sz="0" w:space="0" w:color="auto"/>
        <w:right w:val="none" w:sz="0" w:space="0" w:color="auto"/>
      </w:divBdr>
      <w:divsChild>
        <w:div w:id="462430583">
          <w:marLeft w:val="0"/>
          <w:marRight w:val="0"/>
          <w:marTop w:val="400"/>
          <w:marBottom w:val="400"/>
          <w:divBdr>
            <w:top w:val="none" w:sz="0" w:space="0" w:color="auto"/>
            <w:left w:val="none" w:sz="0" w:space="0" w:color="auto"/>
            <w:bottom w:val="none" w:sz="0" w:space="0" w:color="auto"/>
            <w:right w:val="none" w:sz="0" w:space="0" w:color="auto"/>
          </w:divBdr>
        </w:div>
        <w:div w:id="1488085271">
          <w:marLeft w:val="0"/>
          <w:marRight w:val="0"/>
          <w:marTop w:val="400"/>
          <w:marBottom w:val="400"/>
          <w:divBdr>
            <w:top w:val="none" w:sz="0" w:space="0" w:color="auto"/>
            <w:left w:val="none" w:sz="0" w:space="0" w:color="auto"/>
            <w:bottom w:val="none" w:sz="0" w:space="0" w:color="auto"/>
            <w:right w:val="none" w:sz="0" w:space="0" w:color="auto"/>
          </w:divBdr>
        </w:div>
        <w:div w:id="1477795285">
          <w:marLeft w:val="0"/>
          <w:marRight w:val="0"/>
          <w:marTop w:val="400"/>
          <w:marBottom w:val="400"/>
          <w:divBdr>
            <w:top w:val="none" w:sz="0" w:space="0" w:color="auto"/>
            <w:left w:val="none" w:sz="0" w:space="0" w:color="auto"/>
            <w:bottom w:val="none" w:sz="0" w:space="0" w:color="auto"/>
            <w:right w:val="none" w:sz="0" w:space="0" w:color="auto"/>
          </w:divBdr>
        </w:div>
        <w:div w:id="1481726174">
          <w:marLeft w:val="0"/>
          <w:marRight w:val="0"/>
          <w:marTop w:val="400"/>
          <w:marBottom w:val="400"/>
          <w:divBdr>
            <w:top w:val="none" w:sz="0" w:space="0" w:color="auto"/>
            <w:left w:val="none" w:sz="0" w:space="0" w:color="auto"/>
            <w:bottom w:val="none" w:sz="0" w:space="0" w:color="auto"/>
            <w:right w:val="none" w:sz="0" w:space="0" w:color="auto"/>
          </w:divBdr>
        </w:div>
        <w:div w:id="1584754872">
          <w:marLeft w:val="0"/>
          <w:marRight w:val="0"/>
          <w:marTop w:val="400"/>
          <w:marBottom w:val="400"/>
          <w:divBdr>
            <w:top w:val="none" w:sz="0" w:space="0" w:color="auto"/>
            <w:left w:val="none" w:sz="0" w:space="0" w:color="auto"/>
            <w:bottom w:val="none" w:sz="0" w:space="0" w:color="auto"/>
            <w:right w:val="none" w:sz="0" w:space="0" w:color="auto"/>
          </w:divBdr>
        </w:div>
        <w:div w:id="1819106506">
          <w:marLeft w:val="0"/>
          <w:marRight w:val="0"/>
          <w:marTop w:val="400"/>
          <w:marBottom w:val="400"/>
          <w:divBdr>
            <w:top w:val="none" w:sz="0" w:space="0" w:color="auto"/>
            <w:left w:val="none" w:sz="0" w:space="0" w:color="auto"/>
            <w:bottom w:val="none" w:sz="0" w:space="0" w:color="auto"/>
            <w:right w:val="none" w:sz="0" w:space="0" w:color="auto"/>
          </w:divBdr>
        </w:div>
        <w:div w:id="1278875236">
          <w:marLeft w:val="0"/>
          <w:marRight w:val="0"/>
          <w:marTop w:val="400"/>
          <w:marBottom w:val="400"/>
          <w:divBdr>
            <w:top w:val="none" w:sz="0" w:space="0" w:color="auto"/>
            <w:left w:val="none" w:sz="0" w:space="0" w:color="auto"/>
            <w:bottom w:val="none" w:sz="0" w:space="0" w:color="auto"/>
            <w:right w:val="none" w:sz="0" w:space="0" w:color="auto"/>
          </w:divBdr>
        </w:div>
        <w:div w:id="2029211956">
          <w:marLeft w:val="0"/>
          <w:marRight w:val="0"/>
          <w:marTop w:val="400"/>
          <w:marBottom w:val="400"/>
          <w:divBdr>
            <w:top w:val="none" w:sz="0" w:space="0" w:color="auto"/>
            <w:left w:val="none" w:sz="0" w:space="0" w:color="auto"/>
            <w:bottom w:val="none" w:sz="0" w:space="0" w:color="auto"/>
            <w:right w:val="none" w:sz="0" w:space="0" w:color="auto"/>
          </w:divBdr>
        </w:div>
        <w:div w:id="1438403245">
          <w:marLeft w:val="0"/>
          <w:marRight w:val="0"/>
          <w:marTop w:val="400"/>
          <w:marBottom w:val="400"/>
          <w:divBdr>
            <w:top w:val="none" w:sz="0" w:space="0" w:color="auto"/>
            <w:left w:val="none" w:sz="0" w:space="0" w:color="auto"/>
            <w:bottom w:val="none" w:sz="0" w:space="0" w:color="auto"/>
            <w:right w:val="none" w:sz="0" w:space="0" w:color="auto"/>
          </w:divBdr>
        </w:div>
      </w:divsChild>
    </w:div>
    <w:div w:id="21152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18</cp:revision>
  <dcterms:created xsi:type="dcterms:W3CDTF">2022-06-01T21:25:00Z</dcterms:created>
  <dcterms:modified xsi:type="dcterms:W3CDTF">2022-06-02T00:05:00Z</dcterms:modified>
</cp:coreProperties>
</file>